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1" w:rsidRDefault="000B0841" w:rsidP="000B0841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0B0841" w:rsidRDefault="000B0841" w:rsidP="000B0841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НЦПФЗОЖ</w:t>
      </w:r>
    </w:p>
    <w:p w:rsidR="000B0841" w:rsidRDefault="000B0841" w:rsidP="000B0841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Баттакова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Ж.Е.</w:t>
      </w:r>
    </w:p>
    <w:p w:rsidR="000B0841" w:rsidRDefault="000B0841" w:rsidP="000B0841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________________2017г.</w:t>
      </w:r>
    </w:p>
    <w:p w:rsidR="000B0841" w:rsidRDefault="000B0841" w:rsidP="000B0841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0841" w:rsidRDefault="000B0841" w:rsidP="000B084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0841" w:rsidRDefault="000B0841" w:rsidP="000B084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0B0841" w:rsidRDefault="000B0841" w:rsidP="000B0841">
      <w:pPr>
        <w:shd w:val="clear" w:color="auto" w:fill="FFFFFF"/>
        <w:spacing w:after="0" w:line="20" w:lineRule="atLeast"/>
        <w:ind w:left="540" w:firstLine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декадника, приуроченного к Международному дню отказа от курения с 13 по 22 ноября 2017 года</w:t>
      </w:r>
    </w:p>
    <w:p w:rsidR="000B0841" w:rsidRDefault="000B0841" w:rsidP="000B084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62" w:rsidRDefault="000B0841" w:rsidP="002A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841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развития здравоохранения «</w:t>
      </w:r>
      <w:proofErr w:type="spellStart"/>
      <w:r w:rsidRPr="000B0841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B0841">
        <w:rPr>
          <w:rFonts w:ascii="Times New Roman" w:hAnsi="Times New Roman" w:cs="Times New Roman"/>
          <w:sz w:val="28"/>
          <w:szCs w:val="28"/>
        </w:rPr>
        <w:t xml:space="preserve">» на 2016-2019 годы, утвержденной Указом Президента Республики Казахстан от 15 января 2016 года №176, Приказа МЗСР РК от 28.09.2016 года №825 «О некоторых вопросах социальной мобилизации по профилактике и предупреждению инфекционных и неинфекционных заболеваний», Дорожной карты проекта «Создания службы общественного здравоохранения (СОЗ) и развитие </w:t>
      </w:r>
      <w:proofErr w:type="spellStart"/>
      <w:r w:rsidRPr="000B0841">
        <w:rPr>
          <w:rFonts w:ascii="Times New Roman" w:hAnsi="Times New Roman" w:cs="Times New Roman"/>
          <w:sz w:val="28"/>
          <w:szCs w:val="28"/>
        </w:rPr>
        <w:t>межсекторального</w:t>
      </w:r>
      <w:proofErr w:type="spellEnd"/>
      <w:r w:rsidRPr="000B0841">
        <w:rPr>
          <w:rFonts w:ascii="Times New Roman" w:hAnsi="Times New Roman" w:cs="Times New Roman"/>
          <w:sz w:val="28"/>
          <w:szCs w:val="28"/>
        </w:rPr>
        <w:t xml:space="preserve"> взаимодействия» на 2017-2019 годы, при организационно-методическом руководстве Национального центра проблем формирования здорового образа жизни </w:t>
      </w:r>
      <w:r>
        <w:rPr>
          <w:rFonts w:ascii="Times New Roman" w:hAnsi="Times New Roman" w:cs="Times New Roman"/>
          <w:sz w:val="28"/>
          <w:szCs w:val="28"/>
        </w:rPr>
        <w:t>с 13 по 22 ноября 2017 года в регионах республики проводится декадник, приуроченный к Всемирному дню борьбы с курением (19 ноября 2017 года)</w:t>
      </w:r>
      <w:r w:rsidR="00287862">
        <w:rPr>
          <w:rFonts w:ascii="Times New Roman" w:hAnsi="Times New Roman" w:cs="Times New Roman"/>
          <w:sz w:val="28"/>
          <w:szCs w:val="28"/>
        </w:rPr>
        <w:t>.</w:t>
      </w:r>
    </w:p>
    <w:p w:rsidR="002A187A" w:rsidRDefault="00942554" w:rsidP="002A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7A" w:rsidRPr="002A187A">
        <w:rPr>
          <w:rFonts w:ascii="Times New Roman" w:hAnsi="Times New Roman" w:cs="Times New Roman"/>
          <w:sz w:val="28"/>
          <w:szCs w:val="28"/>
        </w:rPr>
        <w:t xml:space="preserve">Курение табака является серьезной проблемой общественного </w:t>
      </w:r>
      <w:proofErr w:type="gramStart"/>
      <w:r w:rsidR="002A187A" w:rsidRPr="002A187A">
        <w:rPr>
          <w:rFonts w:ascii="Times New Roman" w:hAnsi="Times New Roman" w:cs="Times New Roman"/>
          <w:sz w:val="28"/>
          <w:szCs w:val="28"/>
        </w:rPr>
        <w:t>здраво-охранения</w:t>
      </w:r>
      <w:proofErr w:type="gramEnd"/>
      <w:r w:rsidR="002A187A" w:rsidRPr="002A187A">
        <w:rPr>
          <w:rFonts w:ascii="Times New Roman" w:hAnsi="Times New Roman" w:cs="Times New Roman"/>
          <w:sz w:val="28"/>
          <w:szCs w:val="28"/>
        </w:rPr>
        <w:t xml:space="preserve"> в Е</w:t>
      </w:r>
      <w:r w:rsidR="00746CD2">
        <w:rPr>
          <w:rFonts w:ascii="Times New Roman" w:hAnsi="Times New Roman" w:cs="Times New Roman"/>
          <w:sz w:val="28"/>
          <w:szCs w:val="28"/>
        </w:rPr>
        <w:t>вропейском регионе</w:t>
      </w:r>
      <w:r w:rsidR="00746CD2" w:rsidRPr="00746CD2">
        <w:rPr>
          <w:rFonts w:ascii="Times New Roman" w:hAnsi="Times New Roman" w:cs="Times New Roman"/>
          <w:sz w:val="28"/>
          <w:szCs w:val="28"/>
        </w:rPr>
        <w:t xml:space="preserve"> (</w:t>
      </w:r>
      <w:r w:rsidR="00746CD2">
        <w:rPr>
          <w:rFonts w:ascii="Times New Roman" w:hAnsi="Times New Roman" w:cs="Times New Roman"/>
          <w:sz w:val="28"/>
          <w:szCs w:val="28"/>
        </w:rPr>
        <w:t>далее – регион),</w:t>
      </w:r>
      <w:r>
        <w:rPr>
          <w:rFonts w:ascii="Times New Roman" w:hAnsi="Times New Roman" w:cs="Times New Roman"/>
          <w:sz w:val="28"/>
          <w:szCs w:val="28"/>
        </w:rPr>
        <w:t xml:space="preserve"> в состав р</w:t>
      </w:r>
      <w:r w:rsidR="003266D3">
        <w:rPr>
          <w:rFonts w:ascii="Times New Roman" w:hAnsi="Times New Roman" w:cs="Times New Roman"/>
          <w:sz w:val="28"/>
          <w:szCs w:val="28"/>
        </w:rPr>
        <w:t>егиона входят 53 госу</w:t>
      </w:r>
      <w:r w:rsidR="002A187A" w:rsidRPr="002A187A">
        <w:rPr>
          <w:rFonts w:ascii="Times New Roman" w:hAnsi="Times New Roman" w:cs="Times New Roman"/>
          <w:sz w:val="28"/>
          <w:szCs w:val="28"/>
        </w:rPr>
        <w:t>дарства-члена с населением почти 9</w:t>
      </w:r>
      <w:r>
        <w:rPr>
          <w:rFonts w:ascii="Times New Roman" w:hAnsi="Times New Roman" w:cs="Times New Roman"/>
          <w:sz w:val="28"/>
          <w:szCs w:val="28"/>
        </w:rPr>
        <w:t>00 млн человек, и</w:t>
      </w:r>
      <w:r w:rsidR="003266D3">
        <w:rPr>
          <w:rFonts w:ascii="Times New Roman" w:hAnsi="Times New Roman" w:cs="Times New Roman"/>
          <w:sz w:val="28"/>
          <w:szCs w:val="28"/>
        </w:rPr>
        <w:t xml:space="preserve">з них примерно </w:t>
      </w:r>
      <w:r w:rsidR="002A187A" w:rsidRPr="002A187A">
        <w:rPr>
          <w:rFonts w:ascii="Times New Roman" w:hAnsi="Times New Roman" w:cs="Times New Roman"/>
          <w:sz w:val="28"/>
          <w:szCs w:val="28"/>
        </w:rPr>
        <w:t>252 млн</w:t>
      </w:r>
      <w:r w:rsidR="002A187A">
        <w:rPr>
          <w:rFonts w:ascii="Times New Roman" w:hAnsi="Times New Roman" w:cs="Times New Roman"/>
          <w:sz w:val="28"/>
          <w:szCs w:val="28"/>
        </w:rPr>
        <w:t xml:space="preserve"> (28%) являются курильщиками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66D3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2A187A" w:rsidRPr="002A187A">
        <w:rPr>
          <w:rFonts w:ascii="Times New Roman" w:hAnsi="Times New Roman" w:cs="Times New Roman"/>
          <w:sz w:val="28"/>
          <w:szCs w:val="28"/>
        </w:rPr>
        <w:t>значительной распространенности куре</w:t>
      </w:r>
      <w:r w:rsidR="00746CD2">
        <w:rPr>
          <w:rFonts w:ascii="Times New Roman" w:hAnsi="Times New Roman" w:cs="Times New Roman"/>
          <w:sz w:val="28"/>
          <w:szCs w:val="28"/>
        </w:rPr>
        <w:t>ния в р</w:t>
      </w:r>
      <w:r w:rsidR="003266D3">
        <w:rPr>
          <w:rFonts w:ascii="Times New Roman" w:hAnsi="Times New Roman" w:cs="Times New Roman"/>
          <w:sz w:val="28"/>
          <w:szCs w:val="28"/>
        </w:rPr>
        <w:t xml:space="preserve">егионе бремя смертности, </w:t>
      </w:r>
      <w:r w:rsidR="002A187A" w:rsidRPr="002A187A">
        <w:rPr>
          <w:rFonts w:ascii="Times New Roman" w:hAnsi="Times New Roman" w:cs="Times New Roman"/>
          <w:sz w:val="28"/>
          <w:szCs w:val="28"/>
        </w:rPr>
        <w:t>обусловленной употреблением табака</w:t>
      </w:r>
      <w:r w:rsidR="003266D3">
        <w:rPr>
          <w:rFonts w:ascii="Times New Roman" w:hAnsi="Times New Roman" w:cs="Times New Roman"/>
          <w:sz w:val="28"/>
          <w:szCs w:val="28"/>
        </w:rPr>
        <w:t xml:space="preserve">, также составляет существенную </w:t>
      </w:r>
      <w:r w:rsidR="002A187A">
        <w:rPr>
          <w:rFonts w:ascii="Times New Roman" w:hAnsi="Times New Roman" w:cs="Times New Roman"/>
          <w:sz w:val="28"/>
          <w:szCs w:val="28"/>
        </w:rPr>
        <w:t>долю от общего бремени</w:t>
      </w:r>
      <w:r w:rsidR="002A187A" w:rsidRPr="002A187A">
        <w:rPr>
          <w:rFonts w:ascii="Times New Roman" w:hAnsi="Times New Roman" w:cs="Times New Roman"/>
          <w:sz w:val="28"/>
          <w:szCs w:val="28"/>
        </w:rPr>
        <w:t>. Причины смерти – эт</w:t>
      </w:r>
      <w:r w:rsidR="003266D3">
        <w:rPr>
          <w:rFonts w:ascii="Times New Roman" w:hAnsi="Times New Roman" w:cs="Times New Roman"/>
          <w:sz w:val="28"/>
          <w:szCs w:val="28"/>
        </w:rPr>
        <w:t xml:space="preserve">о, как правило, </w:t>
      </w:r>
      <w:r w:rsidR="002A187A" w:rsidRPr="002A187A">
        <w:rPr>
          <w:rFonts w:ascii="Times New Roman" w:hAnsi="Times New Roman" w:cs="Times New Roman"/>
          <w:sz w:val="28"/>
          <w:szCs w:val="28"/>
        </w:rPr>
        <w:t>хронические заболевания, которые о</w:t>
      </w:r>
      <w:r w:rsidR="003266D3">
        <w:rPr>
          <w:rFonts w:ascii="Times New Roman" w:hAnsi="Times New Roman" w:cs="Times New Roman"/>
          <w:sz w:val="28"/>
          <w:szCs w:val="28"/>
        </w:rPr>
        <w:t xml:space="preserve">казывают тяжелое воздействие на </w:t>
      </w:r>
      <w:r w:rsidR="002A187A" w:rsidRPr="002A187A">
        <w:rPr>
          <w:rFonts w:ascii="Times New Roman" w:hAnsi="Times New Roman" w:cs="Times New Roman"/>
          <w:sz w:val="28"/>
          <w:szCs w:val="28"/>
        </w:rPr>
        <w:t>качество жизни и значительно сокращаю</w:t>
      </w:r>
      <w:r w:rsidR="003266D3">
        <w:rPr>
          <w:rFonts w:ascii="Times New Roman" w:hAnsi="Times New Roman" w:cs="Times New Roman"/>
          <w:sz w:val="28"/>
          <w:szCs w:val="28"/>
        </w:rPr>
        <w:t>т ее: сердечно-сосудистые забо</w:t>
      </w:r>
      <w:r w:rsidR="002A187A" w:rsidRPr="002A187A">
        <w:rPr>
          <w:rFonts w:ascii="Times New Roman" w:hAnsi="Times New Roman" w:cs="Times New Roman"/>
          <w:sz w:val="28"/>
          <w:szCs w:val="28"/>
        </w:rPr>
        <w:t>левания, хронический бронхит, эмфизема</w:t>
      </w:r>
      <w:r w:rsidR="003266D3">
        <w:rPr>
          <w:rFonts w:ascii="Times New Roman" w:hAnsi="Times New Roman" w:cs="Times New Roman"/>
          <w:sz w:val="28"/>
          <w:szCs w:val="28"/>
        </w:rPr>
        <w:t>, астма и различные онкологиче</w:t>
      </w:r>
      <w:r w:rsidR="002A187A" w:rsidRPr="002A187A">
        <w:rPr>
          <w:rFonts w:ascii="Times New Roman" w:hAnsi="Times New Roman" w:cs="Times New Roman"/>
          <w:sz w:val="28"/>
          <w:szCs w:val="28"/>
        </w:rPr>
        <w:t>ские заболевания, в частности рак ле</w:t>
      </w:r>
      <w:r w:rsidR="003266D3">
        <w:rPr>
          <w:rFonts w:ascii="Times New Roman" w:hAnsi="Times New Roman" w:cs="Times New Roman"/>
          <w:sz w:val="28"/>
          <w:szCs w:val="28"/>
        </w:rPr>
        <w:t xml:space="preserve">гких. Курение также коррелирует </w:t>
      </w:r>
      <w:r w:rsidR="002A187A" w:rsidRPr="002A187A">
        <w:rPr>
          <w:rFonts w:ascii="Times New Roman" w:hAnsi="Times New Roman" w:cs="Times New Roman"/>
          <w:sz w:val="28"/>
          <w:szCs w:val="28"/>
        </w:rPr>
        <w:t xml:space="preserve">с другими нарушениями здоровья, </w:t>
      </w:r>
      <w:r w:rsidR="003266D3">
        <w:rPr>
          <w:rFonts w:ascii="Times New Roman" w:hAnsi="Times New Roman" w:cs="Times New Roman"/>
          <w:sz w:val="28"/>
          <w:szCs w:val="28"/>
        </w:rPr>
        <w:t xml:space="preserve">такими как диабет, ревматоидный </w:t>
      </w:r>
      <w:r w:rsidR="002A187A" w:rsidRPr="002A187A">
        <w:rPr>
          <w:rFonts w:ascii="Times New Roman" w:hAnsi="Times New Roman" w:cs="Times New Roman"/>
          <w:sz w:val="28"/>
          <w:szCs w:val="28"/>
        </w:rPr>
        <w:t>артрит и катаракта, и, кроме того, не</w:t>
      </w:r>
      <w:r w:rsidR="003266D3">
        <w:rPr>
          <w:rFonts w:ascii="Times New Roman" w:hAnsi="Times New Roman" w:cs="Times New Roman"/>
          <w:sz w:val="28"/>
          <w:szCs w:val="28"/>
        </w:rPr>
        <w:t xml:space="preserve">гативно влияет на фертильность, </w:t>
      </w:r>
      <w:r w:rsidR="002A187A" w:rsidRPr="002A187A">
        <w:rPr>
          <w:rFonts w:ascii="Times New Roman" w:hAnsi="Times New Roman" w:cs="Times New Roman"/>
          <w:sz w:val="28"/>
          <w:szCs w:val="28"/>
        </w:rPr>
        <w:t>общее физическое состояние и ф</w:t>
      </w:r>
      <w:r w:rsidR="003266D3">
        <w:rPr>
          <w:rFonts w:ascii="Times New Roman" w:hAnsi="Times New Roman" w:cs="Times New Roman"/>
          <w:sz w:val="28"/>
          <w:szCs w:val="28"/>
        </w:rPr>
        <w:t xml:space="preserve">ункции практически всех органов </w:t>
      </w:r>
      <w:r w:rsidR="002A187A" w:rsidRPr="002A187A">
        <w:rPr>
          <w:rFonts w:ascii="Times New Roman" w:hAnsi="Times New Roman" w:cs="Times New Roman"/>
          <w:sz w:val="28"/>
          <w:szCs w:val="28"/>
        </w:rPr>
        <w:t>и систем организма</w:t>
      </w:r>
      <w:r w:rsidR="002A187A">
        <w:rPr>
          <w:rFonts w:ascii="Times New Roman" w:hAnsi="Times New Roman" w:cs="Times New Roman"/>
          <w:sz w:val="28"/>
          <w:szCs w:val="28"/>
        </w:rPr>
        <w:t>.</w:t>
      </w:r>
    </w:p>
    <w:p w:rsidR="00B30480" w:rsidRDefault="00B30480" w:rsidP="002A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7A">
        <w:rPr>
          <w:rFonts w:ascii="Times New Roman" w:hAnsi="Times New Roman" w:cs="Times New Roman"/>
          <w:sz w:val="28"/>
          <w:szCs w:val="28"/>
        </w:rPr>
        <w:t xml:space="preserve"> </w:t>
      </w:r>
      <w:r w:rsidR="009425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0480">
        <w:rPr>
          <w:rFonts w:ascii="Times New Roman" w:hAnsi="Times New Roman" w:cs="Times New Roman"/>
          <w:sz w:val="28"/>
          <w:szCs w:val="28"/>
        </w:rPr>
        <w:t xml:space="preserve">Ежегодно в результате употребления табака умирает около 7 миллионов человек, и если не активизировать усилия, то согласно </w:t>
      </w:r>
      <w:proofErr w:type="gramStart"/>
      <w:r w:rsidRPr="00B30480">
        <w:rPr>
          <w:rFonts w:ascii="Times New Roman" w:hAnsi="Times New Roman" w:cs="Times New Roman"/>
          <w:sz w:val="28"/>
          <w:szCs w:val="28"/>
        </w:rPr>
        <w:t>прогнозам</w:t>
      </w:r>
      <w:proofErr w:type="gramEnd"/>
      <w:r w:rsidRPr="00B30480">
        <w:rPr>
          <w:rFonts w:ascii="Times New Roman" w:hAnsi="Times New Roman" w:cs="Times New Roman"/>
          <w:sz w:val="28"/>
          <w:szCs w:val="28"/>
        </w:rPr>
        <w:t xml:space="preserve"> к 2030 г. этот показатель превысит 8 миллионов человек в год.</w:t>
      </w:r>
    </w:p>
    <w:p w:rsidR="0003575D" w:rsidRPr="0003575D" w:rsidRDefault="0003575D" w:rsidP="002A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мониторинга показателей потребления табачных изделий НЦПФЗОЖ </w:t>
      </w:r>
      <w:r w:rsidR="00437053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80439C">
        <w:rPr>
          <w:rFonts w:ascii="Times New Roman" w:hAnsi="Times New Roman" w:cs="Times New Roman"/>
          <w:sz w:val="28"/>
          <w:szCs w:val="28"/>
        </w:rPr>
        <w:t>провел глобальный</w:t>
      </w:r>
      <w:r>
        <w:rPr>
          <w:rFonts w:ascii="Times New Roman" w:hAnsi="Times New Roman" w:cs="Times New Roman"/>
          <w:sz w:val="28"/>
          <w:szCs w:val="28"/>
        </w:rPr>
        <w:t xml:space="preserve"> опрос среди взрослого населения (</w:t>
      </w:r>
      <w:r>
        <w:rPr>
          <w:rFonts w:ascii="Times New Roman" w:hAnsi="Times New Roman" w:cs="Times New Roman"/>
          <w:sz w:val="28"/>
          <w:szCs w:val="28"/>
          <w:lang w:val="en-US"/>
        </w:rPr>
        <w:t>GATS</w:t>
      </w:r>
      <w:r w:rsidRPr="000357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5EFB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D07133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F1F38">
        <w:rPr>
          <w:rFonts w:ascii="Times New Roman" w:hAnsi="Times New Roman" w:cs="Times New Roman"/>
          <w:sz w:val="28"/>
          <w:szCs w:val="28"/>
        </w:rPr>
        <w:t xml:space="preserve"> распространенность </w:t>
      </w:r>
      <w:proofErr w:type="spellStart"/>
      <w:r w:rsidR="00EF1F3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F1F38">
        <w:rPr>
          <w:rFonts w:ascii="Times New Roman" w:hAnsi="Times New Roman" w:cs="Times New Roman"/>
          <w:sz w:val="28"/>
          <w:szCs w:val="28"/>
        </w:rPr>
        <w:t xml:space="preserve"> в РК составила – 22,4% (42,4% мужчин и 4,5% женщин); глобальный опрос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молодежи (</w:t>
      </w:r>
      <w:r>
        <w:rPr>
          <w:rFonts w:ascii="Times New Roman" w:hAnsi="Times New Roman" w:cs="Times New Roman"/>
          <w:sz w:val="28"/>
          <w:szCs w:val="28"/>
          <w:lang w:val="en-US"/>
        </w:rPr>
        <w:t>GYTS</w:t>
      </w:r>
      <w:r w:rsidRPr="0003575D">
        <w:rPr>
          <w:rFonts w:ascii="Times New Roman" w:hAnsi="Times New Roman" w:cs="Times New Roman"/>
          <w:sz w:val="28"/>
          <w:szCs w:val="28"/>
        </w:rPr>
        <w:t>)</w:t>
      </w:r>
      <w:r w:rsidR="00EF1F38">
        <w:rPr>
          <w:rFonts w:ascii="Times New Roman" w:hAnsi="Times New Roman" w:cs="Times New Roman"/>
          <w:sz w:val="28"/>
          <w:szCs w:val="28"/>
        </w:rPr>
        <w:t xml:space="preserve">, по результатам которого распространенность </w:t>
      </w:r>
      <w:proofErr w:type="spellStart"/>
      <w:r w:rsidR="00EF1F3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F1F38">
        <w:rPr>
          <w:rFonts w:ascii="Times New Roman" w:hAnsi="Times New Roman" w:cs="Times New Roman"/>
          <w:sz w:val="28"/>
          <w:szCs w:val="28"/>
        </w:rPr>
        <w:t xml:space="preserve"> составила – 3,2% (3,9% мальчиков и 2,3% девочек). Данные </w:t>
      </w:r>
      <w:r w:rsidR="00EF1F38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международным стандартом</w:t>
      </w:r>
      <w:r w:rsidR="003221EB">
        <w:rPr>
          <w:rFonts w:ascii="Times New Roman" w:hAnsi="Times New Roman" w:cs="Times New Roman"/>
          <w:sz w:val="28"/>
          <w:szCs w:val="28"/>
        </w:rPr>
        <w:t xml:space="preserve"> систематического мониторинга распространенности потребления табака и отслеживания ключевых показателей контроля над табаком.</w:t>
      </w:r>
    </w:p>
    <w:p w:rsidR="003D215E" w:rsidRPr="003D215E" w:rsidRDefault="003D215E" w:rsidP="002A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3D215E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Национального социологического 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проведенного НЦПФЗОЖ в 2015 году,</w:t>
      </w:r>
      <w:r w:rsidR="00F2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выявлено, что распространенность курения, в том числе,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табачных изделий в целом по республике составила 18,3% (мужчины – 28,5%, женщины – 8,5%). Воздействию вторичного табачного дыма подвергается 63,2% городских и 59,8% сельских жителей.</w:t>
      </w:r>
    </w:p>
    <w:p w:rsidR="007170AB" w:rsidRDefault="00942554" w:rsidP="00B304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0AB" w:rsidRPr="007170AB">
        <w:rPr>
          <w:rFonts w:ascii="Times New Roman" w:hAnsi="Times New Roman" w:cs="Times New Roman"/>
          <w:sz w:val="28"/>
          <w:szCs w:val="28"/>
        </w:rPr>
        <w:t>Борьба против табака является мощным инструментом для улучшения здоровья в сообществах и достижения Целей в области устойчивого развития (ЦУР). Задача 3.4 ЦУР заключается в уменьшении на треть к 2030 г. предотвратимой смертности от НИЗ, включая сердечно-сосудистые и хронические респираторные заболевания, онкологические заболевания и диабет.</w:t>
      </w:r>
    </w:p>
    <w:p w:rsidR="007170AB" w:rsidRDefault="00942554" w:rsidP="00B304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="007170AB" w:rsidRPr="007170AB">
        <w:rPr>
          <w:rFonts w:ascii="Times New Roman" w:hAnsi="Times New Roman" w:cs="Times New Roman"/>
          <w:sz w:val="28"/>
          <w:szCs w:val="28"/>
        </w:rPr>
        <w:t xml:space="preserve">адача ЦУР - 3.a – призывает к осуществлению Рамочной конвенции ВОЗ по борьбе </w:t>
      </w:r>
      <w:r>
        <w:rPr>
          <w:rFonts w:ascii="Times New Roman" w:hAnsi="Times New Roman" w:cs="Times New Roman"/>
          <w:sz w:val="28"/>
          <w:szCs w:val="28"/>
        </w:rPr>
        <w:t>против табака (РКБТ ВОЗ).</w:t>
      </w:r>
      <w:r w:rsidR="007170AB" w:rsidRPr="007170AB">
        <w:rPr>
          <w:rFonts w:ascii="Times New Roman" w:hAnsi="Times New Roman" w:cs="Times New Roman"/>
          <w:sz w:val="28"/>
          <w:szCs w:val="28"/>
        </w:rPr>
        <w:t xml:space="preserve"> Действия, изложенные в Конвенции, включают защиту людей от воздействия табачного дыма, запрет на рекламу, стимулирование продажи и спонсорство табака, запрет на продажу несовершеннолетним, требования в отношении нанесения на упаковки предупреждений о вреде для здоровья, содействие прекращению употребления табака, повышение налогов на табак и создание национальных механизмов по коо</w:t>
      </w:r>
      <w:r>
        <w:rPr>
          <w:rFonts w:ascii="Times New Roman" w:hAnsi="Times New Roman" w:cs="Times New Roman"/>
          <w:sz w:val="28"/>
          <w:szCs w:val="28"/>
        </w:rPr>
        <w:t xml:space="preserve">рдинации борьбы против табака. </w:t>
      </w:r>
    </w:p>
    <w:p w:rsidR="00523212" w:rsidRPr="00B30480" w:rsidRDefault="00942554" w:rsidP="00B304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212" w:rsidRPr="00523212">
        <w:rPr>
          <w:rFonts w:ascii="Times New Roman" w:hAnsi="Times New Roman" w:cs="Times New Roman"/>
          <w:sz w:val="28"/>
          <w:szCs w:val="28"/>
        </w:rPr>
        <w:t>Активизировать усилия по борьбе против табака могут не только правительства: люди могут вносить свой личный вклад в создание устойчи</w:t>
      </w:r>
      <w:r w:rsidR="00746CD2">
        <w:rPr>
          <w:rFonts w:ascii="Times New Roman" w:hAnsi="Times New Roman" w:cs="Times New Roman"/>
          <w:sz w:val="28"/>
          <w:szCs w:val="28"/>
        </w:rPr>
        <w:t>вого мира без табака. Каждый человек может</w:t>
      </w:r>
      <w:r w:rsidR="00523212" w:rsidRPr="00523212">
        <w:rPr>
          <w:rFonts w:ascii="Times New Roman" w:hAnsi="Times New Roman" w:cs="Times New Roman"/>
          <w:sz w:val="28"/>
          <w:szCs w:val="28"/>
        </w:rPr>
        <w:t xml:space="preserve"> принять на себя обязательство никогда не употреблять табачные изделия. Те,</w:t>
      </w:r>
      <w:r>
        <w:rPr>
          <w:rFonts w:ascii="Times New Roman" w:hAnsi="Times New Roman" w:cs="Times New Roman"/>
          <w:sz w:val="28"/>
          <w:szCs w:val="28"/>
        </w:rPr>
        <w:t xml:space="preserve"> кт</w:t>
      </w:r>
      <w:r w:rsidR="00746CD2">
        <w:rPr>
          <w:rFonts w:ascii="Times New Roman" w:hAnsi="Times New Roman" w:cs="Times New Roman"/>
          <w:sz w:val="28"/>
          <w:szCs w:val="28"/>
        </w:rPr>
        <w:t>о уже использует табак, могут</w:t>
      </w:r>
      <w:r w:rsidR="00523212" w:rsidRPr="00523212">
        <w:rPr>
          <w:rFonts w:ascii="Times New Roman" w:hAnsi="Times New Roman" w:cs="Times New Roman"/>
          <w:sz w:val="28"/>
          <w:szCs w:val="28"/>
        </w:rPr>
        <w:t xml:space="preserve"> отказаться от этой привычки или обратиться за со</w:t>
      </w:r>
      <w:r>
        <w:rPr>
          <w:rFonts w:ascii="Times New Roman" w:hAnsi="Times New Roman" w:cs="Times New Roman"/>
          <w:sz w:val="28"/>
          <w:szCs w:val="28"/>
        </w:rPr>
        <w:t>ответствующей помощью, что</w:t>
      </w:r>
      <w:r w:rsidR="00523212" w:rsidRPr="00523212">
        <w:rPr>
          <w:rFonts w:ascii="Times New Roman" w:hAnsi="Times New Roman" w:cs="Times New Roman"/>
          <w:sz w:val="28"/>
          <w:szCs w:val="28"/>
        </w:rPr>
        <w:t xml:space="preserve"> сохранит их здоровье, а также защитит людей, подвергающихся пассивному курению, включая детей, других членов семьи и друзей. Деньги, не потраченные на табак, могут, в свою очередь, направляться на другие важные нужды, в том числе приобретение продуктов для здорового питания, здравоохранение и образование.</w:t>
      </w:r>
    </w:p>
    <w:p w:rsidR="00287862" w:rsidRDefault="00287862" w:rsidP="000B08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41" w:rsidRPr="00A718CB" w:rsidRDefault="00A718CB" w:rsidP="000B0841">
      <w:pPr>
        <w:spacing w:after="0" w:line="20" w:lineRule="atLeast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декадника – привлечение внимания всех слоев населения к рискам для здоровья, связанным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табакокурением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и содействие уменьшению масштабов употребления всех видов табачных изделий.</w:t>
      </w:r>
    </w:p>
    <w:p w:rsidR="000B0841" w:rsidRDefault="000B0841" w:rsidP="000B0841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население, в пер</w:t>
      </w:r>
      <w:r w:rsidR="00A718CB">
        <w:rPr>
          <w:rFonts w:ascii="Times New Roman" w:hAnsi="Times New Roman" w:cs="Times New Roman"/>
          <w:sz w:val="28"/>
          <w:szCs w:val="28"/>
        </w:rPr>
        <w:t>вую очередь подростки, молодежь, родители, педагоги, работодатели всех форм собственности.</w:t>
      </w:r>
    </w:p>
    <w:p w:rsidR="00814B6D" w:rsidRDefault="00814B6D" w:rsidP="000B0841">
      <w:pPr>
        <w:spacing w:after="0" w:line="2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CB" w:rsidRDefault="00A718CB" w:rsidP="000B0841">
      <w:pPr>
        <w:spacing w:after="0" w:line="2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8CB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718CB" w:rsidRDefault="00A718CB" w:rsidP="00A718CB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здравоохранения областей и гг. Астана, Алматы</w:t>
      </w:r>
    </w:p>
    <w:p w:rsidR="00A718CB" w:rsidRDefault="00A718CB" w:rsidP="00A718CB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Первичной медико-санитарной помощи (ПМСП)</w:t>
      </w:r>
      <w:r w:rsidR="00736C14">
        <w:rPr>
          <w:rFonts w:ascii="Times New Roman" w:hAnsi="Times New Roman" w:cs="Times New Roman"/>
          <w:sz w:val="28"/>
          <w:szCs w:val="28"/>
        </w:rPr>
        <w:t>, в т. ч. Антитабачные центры/</w:t>
      </w:r>
      <w:r w:rsidR="00EF1F38">
        <w:rPr>
          <w:rFonts w:ascii="Times New Roman" w:hAnsi="Times New Roman" w:cs="Times New Roman"/>
          <w:sz w:val="28"/>
          <w:szCs w:val="28"/>
        </w:rPr>
        <w:t>кабинеты</w:t>
      </w:r>
      <w:r w:rsidR="00736C14">
        <w:rPr>
          <w:rFonts w:ascii="Times New Roman" w:hAnsi="Times New Roman" w:cs="Times New Roman"/>
          <w:sz w:val="28"/>
          <w:szCs w:val="28"/>
        </w:rPr>
        <w:t xml:space="preserve"> (АЦ), Молодежные центры здоровья (МЦЗ)</w:t>
      </w:r>
    </w:p>
    <w:p w:rsidR="00A718CB" w:rsidRDefault="00A718CB" w:rsidP="00A718CB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ЦФЗОЖ областей и гг. Астаны, Алматы</w:t>
      </w:r>
    </w:p>
    <w:p w:rsidR="00A718CB" w:rsidRDefault="00A718CB" w:rsidP="00A718CB">
      <w:pPr>
        <w:pStyle w:val="a3"/>
        <w:spacing w:after="0"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718CB" w:rsidRDefault="00A718CB" w:rsidP="00A718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18CB">
        <w:rPr>
          <w:rFonts w:ascii="Times New Roman" w:hAnsi="Times New Roman" w:cs="Times New Roman"/>
          <w:b/>
          <w:sz w:val="28"/>
          <w:szCs w:val="28"/>
        </w:rPr>
        <w:t>Партнеры</w:t>
      </w:r>
      <w:r w:rsidR="002E611E">
        <w:rPr>
          <w:rFonts w:ascii="Times New Roman" w:hAnsi="Times New Roman" w:cs="Times New Roman"/>
          <w:b/>
          <w:sz w:val="28"/>
          <w:szCs w:val="28"/>
        </w:rPr>
        <w:t>:</w:t>
      </w:r>
    </w:p>
    <w:p w:rsidR="002E611E" w:rsidRDefault="002E611E" w:rsidP="002E611E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местной исполнительной власти</w:t>
      </w:r>
    </w:p>
    <w:p w:rsidR="002E611E" w:rsidRDefault="002E611E" w:rsidP="002E611E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Департаменты КООЗ областей и городов, республиканского значения</w:t>
      </w:r>
    </w:p>
    <w:p w:rsidR="002E611E" w:rsidRDefault="002E611E" w:rsidP="002E611E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внутренних дел</w:t>
      </w:r>
    </w:p>
    <w:p w:rsidR="002E611E" w:rsidRDefault="002E611E" w:rsidP="002E611E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E611E" w:rsidRDefault="002E611E" w:rsidP="002E611E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физической культуры и спорта</w:t>
      </w:r>
    </w:p>
    <w:p w:rsidR="002E611E" w:rsidRDefault="002E611E" w:rsidP="002E611E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Молодежные организации и ассоциации</w:t>
      </w:r>
    </w:p>
    <w:p w:rsidR="002E611E" w:rsidRDefault="002E611E" w:rsidP="002E611E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Неправительственные организации</w:t>
      </w:r>
    </w:p>
    <w:p w:rsidR="002E611E" w:rsidRPr="002E611E" w:rsidRDefault="002E611E" w:rsidP="002E611E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0B0841" w:rsidRPr="002E611E" w:rsidRDefault="000B0841" w:rsidP="002E611E">
      <w:pPr>
        <w:pStyle w:val="a3"/>
        <w:spacing w:after="0" w:line="20" w:lineRule="atLeast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0B0841" w:rsidRDefault="000B0841" w:rsidP="000B0841">
      <w:pPr>
        <w:spacing w:after="0" w:line="20" w:lineRule="atLeas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мероприятия:</w:t>
      </w:r>
    </w:p>
    <w:p w:rsidR="000B0841" w:rsidRDefault="000B0841" w:rsidP="000B084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1.Медиа-мероприятия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97" w:rsidRPr="005E7D97" w:rsidRDefault="002E611E" w:rsidP="00942554">
      <w:pPr>
        <w:pStyle w:val="1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Разместить пресс-релизы, баннеры на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2E61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 УЗ, медицинских организаций по проведению декадника</w:t>
      </w:r>
      <w:r w:rsidR="005E7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приуроченного к Международному дню отказа от курения; размещение информации о работе Антитабачных центров, о работе Школ поведенческих факторов риска, Молодежных центрах здоровья </w:t>
      </w:r>
      <w:r w:rsidR="005E7D97" w:rsidRPr="005E7D9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и предоставление отчета, согласно п.4, приложения 2 к приказу от 28 сентября 2016 года №825</w:t>
      </w:r>
      <w:r w:rsidR="00746C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; согласно пп.12</w:t>
      </w:r>
      <w:r w:rsidR="00746CD2" w:rsidRPr="009A6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746C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CD2" w:rsidRPr="009A6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раздела IV Дорожной карты «Создание службы общественного здравоохранения (СОЗ) и развитие </w:t>
      </w:r>
      <w:proofErr w:type="spellStart"/>
      <w:r w:rsidR="00746CD2" w:rsidRPr="009A6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="00746CD2" w:rsidRPr="009A6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взаимодействия на 2017-2019 годы</w:t>
      </w:r>
      <w:r w:rsidR="00746C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7D97" w:rsidRPr="005E7D9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7B7483" w:rsidRPr="007B7483" w:rsidRDefault="007B7483" w:rsidP="0094255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r w:rsidRPr="007B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круглых столов, тематических конференций по проблемам </w:t>
      </w:r>
      <w:proofErr w:type="spellStart"/>
      <w:r w:rsidRPr="007B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7B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влияния табачного дыма на здоровье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проблеме распространения электронных систем доставки никотина,</w:t>
      </w:r>
      <w:r w:rsidR="000810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кальяна</w:t>
      </w:r>
      <w:r w:rsidRPr="007B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c участием всех заинтересованных сторон ( здравоохранение, образования, социального обеспечения и др.) с целью повышения информированности шир</w:t>
      </w:r>
      <w:r w:rsidR="00746C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оких слоев населения, реализации</w:t>
      </w:r>
      <w:r w:rsidRPr="007B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запрета курения в общественных местах и формированию негативного отношения к </w:t>
      </w:r>
      <w:proofErr w:type="spellStart"/>
      <w:r w:rsidRPr="007B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7B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4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с предо</w:t>
      </w:r>
      <w:r w:rsidR="00746C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ставлением отчета, согласно пп.7</w:t>
      </w:r>
      <w:r w:rsidRPr="007B74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раздела IV Дорожной карты «Создание службы общес</w:t>
      </w:r>
      <w:r w:rsid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твенного здравоохранения (СОЗ) </w:t>
      </w:r>
      <w:r w:rsidRPr="007B74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развитие </w:t>
      </w:r>
      <w:proofErr w:type="spellStart"/>
      <w:r w:rsidRPr="007B74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Pr="007B74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имодействия на 2017-2019 годы»).</w:t>
      </w:r>
    </w:p>
    <w:p w:rsidR="000B0841" w:rsidRPr="00D367E5" w:rsidRDefault="000B0841" w:rsidP="00942554">
      <w:pPr>
        <w:pStyle w:val="1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рганизовать  выступления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телевизионных каналах, радиостанциях о вредном воздействии табака и табачного дыма, кальяна, ЭСДН в общественных местах, об ограничении и отказе потребления табака и табачных изделий, о риске сокращения продолжительности жизни в связи с потреблением табака и табачных изделий; о соблюдении законодательства направленного на снижение потребления табачных изделий, в том числе о запрет</w:t>
      </w:r>
      <w:r w:rsidR="007B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курения в общественных местах </w:t>
      </w:r>
      <w:r w:rsidR="007B7483" w:rsidRPr="00D367E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</w:t>
      </w:r>
      <w:r w:rsidR="00D367E5" w:rsidRPr="00D367E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предоставление отчета, согласно п.5, приложения 2 к приказу от 28 сентября 2016 года №825).</w:t>
      </w:r>
    </w:p>
    <w:p w:rsidR="00D367E5" w:rsidRPr="00D367E5" w:rsidRDefault="00D367E5" w:rsidP="00942554">
      <w:pPr>
        <w:pStyle w:val="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Разместить </w:t>
      </w:r>
      <w:r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публикации научно-популярных статей, подкрепленных современными данными, в республиканских и/или региональных печатных изданиях на государственном и русском языках, информации о вредном воздействии табака и всех видов табачных изделий, табачного дыма, об ограничении и отказе от потреблении табака и табачных изделий; в том числе кальяна и ЭСДН</w:t>
      </w:r>
      <w:r w:rsidR="00FB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 важности скрининга и профилактических осмотров</w:t>
      </w:r>
      <w:r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7E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с предоставлением отчета, согласно п.6, приложении 2, приказа от 28 сентября 2016 года №825).</w:t>
      </w:r>
    </w:p>
    <w:p w:rsidR="000B0841" w:rsidRPr="009A6303" w:rsidRDefault="00746CD2" w:rsidP="0094255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Организовать регулярную трансляцию</w:t>
      </w:r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социальной рекламы путем</w:t>
      </w:r>
      <w:r w:rsid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67E5"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аудио-вид</w:t>
      </w:r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еороликов</w:t>
      </w:r>
      <w:r w:rsidR="00D367E5"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вреде </w:t>
      </w:r>
      <w:proofErr w:type="spellStart"/>
      <w:r w:rsidR="00D367E5"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</w:t>
      </w:r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акокурения</w:t>
      </w:r>
      <w:proofErr w:type="spellEnd"/>
      <w:r w:rsidR="00D367E5"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т. ч. </w:t>
      </w:r>
      <w:proofErr w:type="spellStart"/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кальяна,</w:t>
      </w:r>
      <w:r w:rsidR="00D367E5"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пропаганды</w:t>
      </w:r>
      <w:r w:rsidR="00D367E5"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 на </w:t>
      </w:r>
      <w:r w:rsidR="009A6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теле- и радиоканалах, </w:t>
      </w:r>
      <w:r w:rsidR="00D367E5"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LED-мониторах в организациях ПМСП, в местах массового пребывания людей, в общественн</w:t>
      </w:r>
      <w:r w:rsidR="00ED4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транспорте, аэропортах, авто</w:t>
      </w:r>
      <w:r w:rsidR="00D367E5" w:rsidRPr="00D3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/железнодорожных вокзалов, кинотеатрах, крупных торговых центрах </w:t>
      </w:r>
      <w:r w:rsidR="00D367E5" w:rsidRPr="009A6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с предоставлением отчета согласно п.8, приложения 2, приказа от 28 сентябр</w:t>
      </w:r>
      <w:r w:rsidR="00443D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 2016 года №825; согласно пп.11</w:t>
      </w:r>
      <w:r w:rsidR="00D367E5" w:rsidRPr="009A6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443D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67E5" w:rsidRPr="009A6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раздела IV Дорожной карты «Создание службы общественного здравоохранения (СОЗ) и развитие </w:t>
      </w:r>
      <w:proofErr w:type="spellStart"/>
      <w:r w:rsidR="00D367E5" w:rsidRPr="009A6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="00D367E5" w:rsidRPr="009A6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взаимодействия на 2017-2019 годы»).</w:t>
      </w:r>
    </w:p>
    <w:p w:rsidR="009A6303" w:rsidRDefault="009A6303" w:rsidP="0094255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Распространить информационно-образовательные материалы</w:t>
      </w:r>
      <w:r w:rsidRPr="009A6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государственном и русском языках о вреде курения сигарет,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ЭСДН,</w:t>
      </w:r>
      <w:r w:rsidRPr="009A6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кальяна и других видов табачных изделий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 важности прохождения ежегодных профилактических осмотров и скрининга</w:t>
      </w:r>
      <w:r w:rsidRPr="009A6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популяризации физической активности и важности ведения здорового образа жизни </w:t>
      </w:r>
      <w:r w:rsidR="009D4D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местах скопления и отдыха населения (парки, торгово-развлекательные центры, аэропорты), а также в центрах общественного питания (точки быстрого питания в городах республиканского, областного значения и столицы) </w:t>
      </w:r>
      <w:r w:rsidRPr="009A6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с предоставлением отчета, согласно п.7, приложение 2, приказа от 2</w:t>
      </w:r>
      <w:r w:rsidR="009D4D23" w:rsidRPr="009D4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 сентября 2017 года №825; пп.</w:t>
      </w:r>
      <w:r w:rsidRPr="009D4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443D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,17</w:t>
      </w:r>
      <w:r w:rsidR="009D4D23" w:rsidRPr="009D4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4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раздела IV Дорожной карты «Создание службы общественного здравоохранения (СОЗ) и развитие </w:t>
      </w:r>
      <w:proofErr w:type="spellStart"/>
      <w:r w:rsidRPr="009D4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Pr="009D4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</w:t>
      </w:r>
      <w:r w:rsidR="009D4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имодействия на 2017-2019 годы»).</w:t>
      </w:r>
    </w:p>
    <w:p w:rsidR="00BB7504" w:rsidRDefault="00BB7504" w:rsidP="0094255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50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Информировать население по радиоузлам в местах массового нахождения людей (торговые места, развлекательные центры, автовокзалы, железнодорожные вокзалы, аэровокзалы) по </w:t>
      </w:r>
      <w:proofErr w:type="gramStart"/>
      <w:r w:rsidRPr="00BB750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профилактике  поведенческих</w:t>
      </w:r>
      <w:proofErr w:type="gramEnd"/>
      <w:r w:rsidRPr="00BB750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биологических факторов риска, по вопросам сохранения и укрепления здоровья, </w:t>
      </w:r>
      <w:r w:rsidRPr="00BB750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 призывом к своевременному прохождению скрининга и профилактического осмотра</w:t>
      </w:r>
      <w:r w:rsidRPr="00BB750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B7504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(обязательное исполнение с предоставлением отчета, согласно п.10, приложения 2, приказа от 28 сентября 2016 года №825;</w:t>
      </w:r>
      <w:r w:rsidRPr="00BB750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).</w:t>
      </w:r>
    </w:p>
    <w:p w:rsidR="009D4D23" w:rsidRPr="0032287C" w:rsidRDefault="0032287C" w:rsidP="0094255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создание серии телевизионных сюжетов и выпусков фильмов, формирующих основы здорового образа жизни среди целевых групп населения</w:t>
      </w:r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путем отказа от </w:t>
      </w:r>
      <w:proofErr w:type="spellStart"/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443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снижения риска НИЗ</w:t>
      </w:r>
      <w:r w:rsidR="005228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повышения продолжительности жизни </w:t>
      </w:r>
      <w:r w:rsidRPr="003228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с пред</w:t>
      </w:r>
      <w:r w:rsidR="005228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оставлением отчета согласно пп.8</w:t>
      </w:r>
      <w:r w:rsidRPr="003228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; раздела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303" w:rsidRPr="003228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IV Дорожной карты «Создание службы общественного здравоохранения (СОЗ) и развитие </w:t>
      </w:r>
      <w:proofErr w:type="spellStart"/>
      <w:r w:rsidR="009A6303" w:rsidRPr="003228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="009A6303" w:rsidRPr="003228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</w:t>
      </w:r>
      <w:r w:rsidRPr="003228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имодействия на 2017-2019 годы»).</w:t>
      </w:r>
    </w:p>
    <w:p w:rsidR="000B0841" w:rsidRPr="00814B6D" w:rsidRDefault="0032287C" w:rsidP="0094255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Выпустить наружную рекламу (светодиодные дисплеи, баннеры,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билборды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Roll</w:t>
      </w:r>
      <w:r w:rsidRPr="0032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up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т. д.) с информацией о вреде курения всех видов табачных изделий,</w:t>
      </w:r>
      <w:r w:rsidR="0027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антитабачных центров,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соблюдении законодательства</w:t>
      </w:r>
      <w:r w:rsidR="0027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о запрете курения в общественных местах, запрете продажи табачных изделий лицам</w:t>
      </w:r>
      <w:r w:rsidR="008043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достигшим 18 лет </w:t>
      </w:r>
      <w:r w:rsidR="002708C0" w:rsidRPr="002708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(обязательное исполнение с предоставлением отчета, согласно п.9, </w:t>
      </w:r>
      <w:bookmarkStart w:id="0" w:name="_GoBack"/>
      <w:bookmarkEnd w:id="0"/>
      <w:r w:rsidR="002708C0" w:rsidRPr="002708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приложения 2 к приказу от 28 сентября 2016 года №825).</w:t>
      </w:r>
    </w:p>
    <w:p w:rsidR="00412921" w:rsidRPr="00814B6D" w:rsidRDefault="002708C0" w:rsidP="00942554">
      <w:pPr>
        <w:pStyle w:val="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Направить информацию п</w:t>
      </w:r>
      <w:r w:rsidR="00412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рофилактической направленности </w:t>
      </w:r>
      <w:r w:rsidR="00624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вреде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курения сигарет, ЭСДН, кальяна</w:t>
      </w:r>
      <w:r w:rsidR="00412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других видов табачных изделий</w:t>
      </w:r>
      <w:r w:rsidR="00624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советов по отказу потребления,</w:t>
      </w:r>
      <w:r w:rsidR="00814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посредством</w:t>
      </w:r>
      <w:r w:rsidR="00412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292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="00412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-сообщений через</w:t>
      </w:r>
      <w:r w:rsidR="00814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мобильную связь, социальные сети, платежные квитанции по оплате коммунальных услуг, расклеивание </w:t>
      </w:r>
      <w:proofErr w:type="spellStart"/>
      <w:r w:rsidR="00412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стикеров</w:t>
      </w:r>
      <w:proofErr w:type="spellEnd"/>
      <w:r w:rsidR="00412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лифтах, подъездах жилых домов.</w:t>
      </w:r>
    </w:p>
    <w:p w:rsidR="00624C92" w:rsidRDefault="00412921" w:rsidP="0094255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широкое освещение о навыках отказа от курения, о работе АЦ и проведенных профилактических мероприятиях в СМИ</w:t>
      </w:r>
      <w:r w:rsidR="00624C92" w:rsidRPr="00624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интернет-</w:t>
      </w:r>
      <w:proofErr w:type="spellStart"/>
      <w:r w:rsidR="00624C92" w:rsidRPr="00624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реурсах</w:t>
      </w:r>
      <w:proofErr w:type="spellEnd"/>
      <w:r w:rsidR="00624C92" w:rsidRPr="00624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социальных сетях </w:t>
      </w:r>
      <w:r w:rsidR="00624C92" w:rsidRPr="00624C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с предос</w:t>
      </w:r>
      <w:r w:rsidR="005228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тавлением отчета, согласно пп.12</w:t>
      </w:r>
      <w:r w:rsidR="00624C92" w:rsidRPr="00624C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; раздела IV Дорожной карты «Создание службы общественного здравоохранения (СОЗ) и развитие </w:t>
      </w:r>
      <w:proofErr w:type="spellStart"/>
      <w:r w:rsidR="00624C92" w:rsidRPr="00624C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="00624C92" w:rsidRPr="00624C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</w:t>
      </w:r>
      <w:r w:rsidR="00814B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имодействия на 2017-2019 годы»).</w:t>
      </w:r>
    </w:p>
    <w:p w:rsidR="005228CF" w:rsidRPr="005228CF" w:rsidRDefault="005228CF" w:rsidP="0094255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28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спространить инфокоммуникационные материалы</w:t>
      </w:r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</w:t>
      </w:r>
      <w:proofErr w:type="spellStart"/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государственном и русском языках для использования в социальных сетях, контекстной рекламе и других видах социального маркетинга </w:t>
      </w:r>
      <w:r w:rsidRPr="003E148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с предоставлением отчета, согласно пп.4; раздела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C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Дорожной карты «Создание службы</w:t>
      </w:r>
      <w:r w:rsidR="003E148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общественного здравоохранения (СОЗ) и развитие </w:t>
      </w:r>
      <w:proofErr w:type="spellStart"/>
      <w:r w:rsidR="003E148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="003E148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взаимодействия на 2017-2019 годы»).</w:t>
      </w:r>
    </w:p>
    <w:p w:rsidR="00412921" w:rsidRDefault="00624C92" w:rsidP="00942554">
      <w:pPr>
        <w:pStyle w:val="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Содействовать в организации проведения общественных рейдов по контролю над исполнением антитабачного законодательства с участием всех заинтересованных сторон (ДВД, журналистов, волонтеров и др.)</w:t>
      </w:r>
    </w:p>
    <w:p w:rsidR="000B0841" w:rsidRDefault="000B0841" w:rsidP="00942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841" w:rsidRDefault="000B0841" w:rsidP="00010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2.ПМСП</w:t>
      </w:r>
    </w:p>
    <w:p w:rsidR="00010E77" w:rsidRPr="00DB584A" w:rsidRDefault="00010E77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проведение семинар-тренингов для медицинских, социальных работников, </w:t>
      </w:r>
      <w:proofErr w:type="gramStart"/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психологов  по</w:t>
      </w:r>
      <w:proofErr w:type="gramEnd"/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вопросам оказания профилактической помощи населению с элементами мотивационного консультирования на уровне ПМСП и на рабочих местах, с целью поддержки лиц, желающих бросить курить </w:t>
      </w:r>
      <w:r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(обязательное исполнение с предоставлением отчета, согласно пп.3, раздела IV Дорожной карты «Создание службы общественного здравоохранения (СОЗ) и развитие </w:t>
      </w:r>
      <w:proofErr w:type="spellStart"/>
      <w:r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взаимодействия на 2017-2019 годы»).</w:t>
      </w:r>
    </w:p>
    <w:p w:rsidR="000B0841" w:rsidRPr="00DB584A" w:rsidRDefault="00010E77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Организовать п</w:t>
      </w:r>
      <w:r w:rsidR="005025E3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роведение Д</w:t>
      </w:r>
      <w:r w:rsidR="000B0841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 открытых дверей с привлечением врачей терапевтов, врачей общей практики, пульмонологов, в организациях П</w:t>
      </w:r>
      <w:r w:rsidR="005025E3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МСП и студенческих поликлиниках, молодежных центрах здоровья с п</w:t>
      </w:r>
      <w:r w:rsidR="003E14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роведением краткосрочных вмешательств</w:t>
      </w:r>
      <w:r w:rsidR="00AB583F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841" w:rsidRPr="00DB584A" w:rsidRDefault="003E1481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раннее выявление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время</w:t>
      </w:r>
      <w:r w:rsidR="005025E3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25E3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скрининговых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осмотров с целью повышения мотивации по отказу от </w:t>
      </w:r>
      <w:proofErr w:type="spellStart"/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табакокурения</w:t>
      </w:r>
      <w:proofErr w:type="spellEnd"/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 дальнейшему</w:t>
      </w:r>
      <w:proofErr w:type="gramEnd"/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направлению</w:t>
      </w:r>
      <w:r w:rsidR="005025E3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35566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Антитабачные центры, </w:t>
      </w:r>
      <w:r w:rsidR="005025E3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 здоровья в организациях ПМСП</w:t>
      </w:r>
      <w:r w:rsidR="00AB583F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841" w:rsidRPr="00DB584A" w:rsidRDefault="00120A1E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="00AB583F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B0841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Антитабачных центров и Молодежных центров здоровья </w:t>
      </w:r>
      <w:r w:rsidR="001576FD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профилактики </w:t>
      </w:r>
      <w:proofErr w:type="spellStart"/>
      <w:r w:rsidR="001576FD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="001576FD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выработки навыков отказа от курения</w:t>
      </w:r>
      <w:r w:rsidR="000B0841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индивидуального и группового консультир</w:t>
      </w:r>
      <w:r w:rsidR="001576FD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ования, патронажа медицинскими и социальными работниками, психологами лиц, желающих отказаться от потребления табачных изделий</w:t>
      </w:r>
      <w:r w:rsidR="00846214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83F" w:rsidRPr="00DB584A" w:rsidRDefault="00AB583F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 деятельность Школ поведенческих факторов риска с целью повыш</w:t>
      </w:r>
      <w:r w:rsidR="00C35566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информированности о рисках</w:t>
      </w: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связанных с курением, формированию навыков отказа от курения, привитию навыко</w:t>
      </w:r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самоконтроля, </w:t>
      </w:r>
      <w:proofErr w:type="spellStart"/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самоменеджмента</w:t>
      </w:r>
      <w:proofErr w:type="spellEnd"/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</w:t>
      </w: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Дневников</w:t>
      </w:r>
      <w:proofErr w:type="gramEnd"/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самоконтроля</w:t>
      </w:r>
      <w:r w:rsidR="00846214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45D" w:rsidRPr="00DB584A" w:rsidRDefault="00FA545D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работу Школ: бронхиальной </w:t>
      </w:r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астмы, артериальной гипертензии и</w:t>
      </w: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6FD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ишемической болезни сердца, сахарного диабета в вопросах важности отказа от курения и предупреждения о рисках развития осложнений основного заболевания с привитием навыков самоконтроля, </w:t>
      </w:r>
      <w:proofErr w:type="spellStart"/>
      <w:r w:rsidR="001576FD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самоменеджмента</w:t>
      </w:r>
      <w:proofErr w:type="spellEnd"/>
      <w:r w:rsidR="001576FD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прив</w:t>
      </w:r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ерженности к лечению, с </w:t>
      </w:r>
      <w:proofErr w:type="gramStart"/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использованием  принципов</w:t>
      </w:r>
      <w:proofErr w:type="gramEnd"/>
      <w:r w:rsidR="001576FD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мотивационного консультирования.</w:t>
      </w:r>
    </w:p>
    <w:p w:rsidR="00846214" w:rsidRPr="00DB584A" w:rsidRDefault="00846214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Провести профилактические консультации на индивидуальном уровне в организациях ПМСП среди прикрепленного населения по отказу от </w:t>
      </w:r>
      <w:proofErr w:type="spellStart"/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учетом принципов мотивационного консультирования.</w:t>
      </w:r>
    </w:p>
    <w:p w:rsidR="00C35566" w:rsidRPr="00DB584A" w:rsidRDefault="00846214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Организовать в Молодежных центрах здоровья консультативную помощь подросткам и молодежи по вопросам профилакти</w:t>
      </w:r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 потребления табачных изделий для </w:t>
      </w:r>
      <w:proofErr w:type="gramStart"/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укрепления </w:t>
      </w: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сексуального</w:t>
      </w:r>
      <w:proofErr w:type="gramEnd"/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репродуктивного здоровья</w:t>
      </w:r>
      <w:r w:rsidR="00C35566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безопасного поведения</w:t>
      </w:r>
      <w:r w:rsidR="0047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подготовки к семейной жизни</w:t>
      </w:r>
      <w:r w:rsidR="00C35566"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566"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с предос</w:t>
      </w:r>
      <w:r w:rsidR="00473A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тавлением отчета, согласно пп.9</w:t>
      </w:r>
      <w:r w:rsidR="00C35566"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раздела IV Дорожной карты «Создание службы общественного здравоохранения (СОЗ) и развитие </w:t>
      </w:r>
      <w:proofErr w:type="spellStart"/>
      <w:r w:rsidR="00C35566"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="00C35566"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взаимодействия на 2017-2019 годы»).</w:t>
      </w:r>
    </w:p>
    <w:p w:rsidR="00C35566" w:rsidRDefault="00C35566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8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Оформить информационные стенды - «Уголки Здоровья» с наглядными информационными материалами о вреде курения всех видов табачных изделий, пропаганде здорового образа жизни </w:t>
      </w:r>
      <w:r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(обязательное исполнение с предос</w:t>
      </w:r>
      <w:r w:rsidR="00E43C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тавлением отчета, согласно пп.13</w:t>
      </w:r>
      <w:r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раздела IV Дорожной карты «Создание службы общественного здравоохранения (СОЗ) и развитие </w:t>
      </w:r>
      <w:proofErr w:type="spellStart"/>
      <w:r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межсекторального</w:t>
      </w:r>
      <w:proofErr w:type="spellEnd"/>
      <w:r w:rsidRPr="00DB58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взаимодействия на 2017-2019 годы»).</w:t>
      </w:r>
    </w:p>
    <w:p w:rsidR="003B6CA9" w:rsidRPr="004B1B21" w:rsidRDefault="004B1B21" w:rsidP="00DB584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рганизовать волонтерское движ</w:t>
      </w:r>
      <w:r w:rsidR="00416A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ение, путем привлечения активных 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ШЗ, АЦ, МЦЗ из числа лиц, бросивших курить по принципу: «равный – равному».</w:t>
      </w:r>
    </w:p>
    <w:p w:rsidR="00814B6D" w:rsidRPr="00DB584A" w:rsidRDefault="00814B6D" w:rsidP="00DB58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0841" w:rsidRDefault="000B0841" w:rsidP="00C355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Организации образования:</w:t>
      </w:r>
    </w:p>
    <w:p w:rsidR="000B0841" w:rsidRDefault="005F1659" w:rsidP="005F165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школ</w:t>
      </w:r>
      <w:r w:rsidR="00DB584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5F1659" w:rsidRPr="005F1659" w:rsidRDefault="005F1659" w:rsidP="00995C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Pr="005F1659">
        <w:rPr>
          <w:rFonts w:ascii="Times New Roman" w:hAnsi="Times New Roman" w:cs="Times New Roman"/>
          <w:bCs/>
          <w:sz w:val="28"/>
          <w:szCs w:val="28"/>
        </w:rPr>
        <w:t>проведение тематических классны</w:t>
      </w:r>
      <w:r>
        <w:rPr>
          <w:rFonts w:ascii="Times New Roman" w:hAnsi="Times New Roman" w:cs="Times New Roman"/>
          <w:bCs/>
          <w:sz w:val="28"/>
          <w:szCs w:val="28"/>
        </w:rPr>
        <w:t>х часов, родительских собраний,</w:t>
      </w:r>
      <w:r w:rsidR="00DB584A">
        <w:rPr>
          <w:rFonts w:ascii="Times New Roman" w:hAnsi="Times New Roman" w:cs="Times New Roman"/>
          <w:bCs/>
          <w:sz w:val="28"/>
          <w:szCs w:val="28"/>
        </w:rPr>
        <w:t xml:space="preserve"> приуроченных к М</w:t>
      </w:r>
      <w:r w:rsidRPr="005F1659">
        <w:rPr>
          <w:rFonts w:ascii="Times New Roman" w:hAnsi="Times New Roman" w:cs="Times New Roman"/>
          <w:bCs/>
          <w:sz w:val="28"/>
          <w:szCs w:val="28"/>
        </w:rPr>
        <w:t xml:space="preserve">еждународному дню отказа от курения при участии медицинских специалистов, психологов с демонстрацией наглядных информационных пособий, видеофильмов, презентаций о вреде курения и его последствиях для </w:t>
      </w:r>
      <w:r w:rsidR="004B1B21">
        <w:rPr>
          <w:rFonts w:ascii="Times New Roman" w:hAnsi="Times New Roman" w:cs="Times New Roman"/>
          <w:bCs/>
          <w:sz w:val="28"/>
          <w:szCs w:val="28"/>
        </w:rPr>
        <w:t>организма; о вредном воздействии</w:t>
      </w:r>
      <w:r w:rsidRPr="005F1659">
        <w:rPr>
          <w:rFonts w:ascii="Times New Roman" w:hAnsi="Times New Roman" w:cs="Times New Roman"/>
          <w:bCs/>
          <w:sz w:val="28"/>
          <w:szCs w:val="28"/>
        </w:rPr>
        <w:t xml:space="preserve"> популярных среди молодежи электронных сигарет, кальяна, курительных смесей, с целью </w:t>
      </w:r>
      <w:r w:rsidRPr="005F16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первичной профилактики </w:t>
      </w:r>
      <w:proofErr w:type="spellStart"/>
      <w:r w:rsidRPr="005F1659"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 w:rsidRPr="005F1659">
        <w:rPr>
          <w:rFonts w:ascii="Times New Roman" w:hAnsi="Times New Roman" w:cs="Times New Roman"/>
          <w:bCs/>
          <w:sz w:val="28"/>
          <w:szCs w:val="28"/>
        </w:rPr>
        <w:t xml:space="preserve"> на уровне семьи и школы </w:t>
      </w:r>
      <w:r w:rsidRPr="005F1659">
        <w:rPr>
          <w:rFonts w:ascii="Times New Roman" w:hAnsi="Times New Roman" w:cs="Times New Roman"/>
          <w:b/>
          <w:bCs/>
          <w:sz w:val="28"/>
          <w:szCs w:val="28"/>
        </w:rPr>
        <w:t>(обязательное исполнение и предоставление отчета, согласно п.11 приложения 2 к приказу от 28 сентября №825).</w:t>
      </w:r>
    </w:p>
    <w:p w:rsidR="005F1659" w:rsidRPr="005F1659" w:rsidRDefault="005F1659" w:rsidP="00995C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</w:t>
      </w:r>
      <w:r w:rsidR="00120A1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ивизировать работу дворовых клубов, физкультурно-оздоровительных центров, спортивных комплексов с целью приобщения к физической активности, расширения досуга </w:t>
      </w:r>
      <w:r w:rsidRPr="005F1659">
        <w:rPr>
          <w:rFonts w:ascii="Times New Roman" w:hAnsi="Times New Roman" w:cs="Times New Roman"/>
          <w:b/>
          <w:bCs/>
          <w:sz w:val="28"/>
          <w:szCs w:val="28"/>
        </w:rPr>
        <w:t>(обязательное исполнение с предос</w:t>
      </w:r>
      <w:r w:rsidR="004B1B21">
        <w:rPr>
          <w:rFonts w:ascii="Times New Roman" w:hAnsi="Times New Roman" w:cs="Times New Roman"/>
          <w:b/>
          <w:bCs/>
          <w:sz w:val="28"/>
          <w:szCs w:val="28"/>
        </w:rPr>
        <w:t>тавлением отчета, согласно пп.17</w:t>
      </w:r>
      <w:r w:rsidRPr="005F1659">
        <w:rPr>
          <w:rFonts w:ascii="Times New Roman" w:hAnsi="Times New Roman" w:cs="Times New Roman"/>
          <w:b/>
          <w:bCs/>
          <w:sz w:val="28"/>
          <w:szCs w:val="28"/>
        </w:rPr>
        <w:t xml:space="preserve">, раздела IV Дорожной карты «Создание службы общественного здравоохранения (СОЗ) и развитие </w:t>
      </w:r>
      <w:proofErr w:type="spellStart"/>
      <w:r w:rsidRPr="005F1659">
        <w:rPr>
          <w:rFonts w:ascii="Times New Roman" w:hAnsi="Times New Roman" w:cs="Times New Roman"/>
          <w:b/>
          <w:bCs/>
          <w:sz w:val="28"/>
          <w:szCs w:val="28"/>
        </w:rPr>
        <w:t>межсекторального</w:t>
      </w:r>
      <w:proofErr w:type="spellEnd"/>
      <w:r w:rsidRPr="005F1659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на 2017-2019 годы»)</w:t>
      </w:r>
      <w:r w:rsidRPr="005F1659">
        <w:rPr>
          <w:rFonts w:ascii="Times New Roman" w:hAnsi="Times New Roman" w:cs="Times New Roman"/>
          <w:bCs/>
          <w:sz w:val="28"/>
          <w:szCs w:val="28"/>
        </w:rPr>
        <w:t>.</w:t>
      </w:r>
    </w:p>
    <w:p w:rsidR="00353461" w:rsidRDefault="00353461" w:rsidP="00995C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66">
        <w:rPr>
          <w:rFonts w:ascii="Times New Roman" w:hAnsi="Times New Roman" w:cs="Times New Roman"/>
          <w:bCs/>
          <w:sz w:val="28"/>
          <w:szCs w:val="28"/>
        </w:rPr>
        <w:t xml:space="preserve">Провести конференции, диспуты, дебаты, круглые столы с участием педагогов, учащихся, медицинских специалистов, психологов по вопросам профилактики потребления табачных изделий, профилактики поведенческих факторов риска, соблюдения принципов правильного питания и физической активности </w:t>
      </w:r>
      <w:r w:rsidRPr="00693666">
        <w:rPr>
          <w:rFonts w:ascii="Times New Roman" w:hAnsi="Times New Roman" w:cs="Times New Roman"/>
          <w:b/>
          <w:bCs/>
          <w:sz w:val="28"/>
          <w:szCs w:val="28"/>
        </w:rPr>
        <w:t>(обязательное исполнение с предо</w:t>
      </w:r>
      <w:r w:rsidR="004B1B21">
        <w:rPr>
          <w:rFonts w:ascii="Times New Roman" w:hAnsi="Times New Roman" w:cs="Times New Roman"/>
          <w:b/>
          <w:bCs/>
          <w:sz w:val="28"/>
          <w:szCs w:val="28"/>
        </w:rPr>
        <w:t>ставлением отчета, согласно пп.7,17</w:t>
      </w:r>
      <w:r w:rsidRPr="00693666">
        <w:rPr>
          <w:rFonts w:ascii="Times New Roman" w:hAnsi="Times New Roman" w:cs="Times New Roman"/>
          <w:b/>
          <w:bCs/>
          <w:sz w:val="28"/>
          <w:szCs w:val="28"/>
        </w:rPr>
        <w:t xml:space="preserve">, раздела IV Дорожной карты «Создание службы общественного здравоохранения (СОЗ) и развитие </w:t>
      </w:r>
      <w:proofErr w:type="spellStart"/>
      <w:r w:rsidRPr="00693666">
        <w:rPr>
          <w:rFonts w:ascii="Times New Roman" w:hAnsi="Times New Roman" w:cs="Times New Roman"/>
          <w:b/>
          <w:bCs/>
          <w:sz w:val="28"/>
          <w:szCs w:val="28"/>
        </w:rPr>
        <w:t>межсекторального</w:t>
      </w:r>
      <w:proofErr w:type="spellEnd"/>
      <w:r w:rsidRPr="00693666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на 2017-2019 годы»)</w:t>
      </w:r>
      <w:r w:rsidRPr="00693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693666" w:rsidRPr="00693666" w:rsidRDefault="00693666" w:rsidP="00995C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Pr="00693666">
        <w:rPr>
          <w:rFonts w:ascii="Times New Roman" w:hAnsi="Times New Roman" w:cs="Times New Roman"/>
          <w:bCs/>
          <w:sz w:val="28"/>
          <w:szCs w:val="28"/>
        </w:rPr>
        <w:t>анкетирование учащихся на тему выявления отношения подростков к вредной привычке и выявления учащихся с зависимость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3666" w:rsidRPr="00693666" w:rsidRDefault="00693666" w:rsidP="00995C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проведение психологических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тренингов</w:t>
      </w:r>
      <w:r w:rsidR="00866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666">
        <w:rPr>
          <w:rFonts w:ascii="Times New Roman" w:hAnsi="Times New Roman" w:cs="Times New Roman"/>
          <w:bCs/>
          <w:sz w:val="28"/>
          <w:szCs w:val="28"/>
        </w:rPr>
        <w:t xml:space="preserve"> среди</w:t>
      </w:r>
      <w:proofErr w:type="gramEnd"/>
      <w:r w:rsidRPr="00693666">
        <w:rPr>
          <w:rFonts w:ascii="Times New Roman" w:hAnsi="Times New Roman" w:cs="Times New Roman"/>
          <w:bCs/>
          <w:sz w:val="28"/>
          <w:szCs w:val="28"/>
        </w:rPr>
        <w:t xml:space="preserve"> учащихся среднего и старшего звена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93666">
        <w:rPr>
          <w:rFonts w:ascii="Times New Roman" w:hAnsi="Times New Roman" w:cs="Times New Roman"/>
          <w:bCs/>
          <w:sz w:val="28"/>
          <w:szCs w:val="28"/>
        </w:rPr>
        <w:t xml:space="preserve"> при участии психологов, специалистов антитабачных центров/кабинетов и Молодежных Центров здоровья, с целью овладения навыками преодоления</w:t>
      </w:r>
      <w:r w:rsidR="00416A08">
        <w:rPr>
          <w:rFonts w:ascii="Times New Roman" w:hAnsi="Times New Roman" w:cs="Times New Roman"/>
          <w:bCs/>
          <w:sz w:val="28"/>
          <w:szCs w:val="28"/>
        </w:rPr>
        <w:t xml:space="preserve"> психоэмоционального напряжения и навыков отказа от потребления табачных изделий.</w:t>
      </w:r>
    </w:p>
    <w:p w:rsidR="008662F1" w:rsidRPr="005F12D4" w:rsidRDefault="00693666" w:rsidP="005F12D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проведение</w:t>
      </w:r>
      <w:r w:rsidR="005F12D4">
        <w:rPr>
          <w:rFonts w:ascii="Times New Roman" w:hAnsi="Times New Roman" w:cs="Times New Roman"/>
          <w:bCs/>
          <w:sz w:val="28"/>
          <w:szCs w:val="28"/>
        </w:rPr>
        <w:t xml:space="preserve"> уроков здоровья, диктантов, выставок,</w:t>
      </w:r>
      <w:r w:rsidR="00866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конкурсов рисунков, коллажей</w:t>
      </w:r>
      <w:r w:rsidR="00BA2DDE">
        <w:rPr>
          <w:rFonts w:ascii="Times New Roman" w:hAnsi="Times New Roman" w:cs="Times New Roman"/>
          <w:bCs/>
          <w:sz w:val="28"/>
          <w:szCs w:val="28"/>
        </w:rPr>
        <w:t xml:space="preserve"> на тему: «Мы – против куре</w:t>
      </w:r>
      <w:r w:rsidR="005F12D4">
        <w:rPr>
          <w:rFonts w:ascii="Times New Roman" w:hAnsi="Times New Roman" w:cs="Times New Roman"/>
          <w:bCs/>
          <w:sz w:val="28"/>
          <w:szCs w:val="28"/>
        </w:rPr>
        <w:t>ния! Мы за здоровый образ жизни!».</w:t>
      </w:r>
    </w:p>
    <w:p w:rsidR="008662F1" w:rsidRDefault="008662F1" w:rsidP="00995C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-мобы, акции с участием педагогического коллектива по профилактике потребления табачных изделий.</w:t>
      </w:r>
    </w:p>
    <w:p w:rsidR="00995C75" w:rsidRPr="00995C75" w:rsidRDefault="008662F1" w:rsidP="00995C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C75">
        <w:rPr>
          <w:rFonts w:ascii="Times New Roman" w:hAnsi="Times New Roman" w:cs="Times New Roman"/>
          <w:bCs/>
          <w:sz w:val="28"/>
          <w:szCs w:val="28"/>
        </w:rPr>
        <w:t>Провести спортивные мероприятия: командные игры, эста</w:t>
      </w:r>
      <w:r w:rsidR="00995C75" w:rsidRPr="00995C75">
        <w:rPr>
          <w:rFonts w:ascii="Times New Roman" w:hAnsi="Times New Roman" w:cs="Times New Roman"/>
          <w:bCs/>
          <w:sz w:val="28"/>
          <w:szCs w:val="28"/>
        </w:rPr>
        <w:t xml:space="preserve">феты, марафоны с участием учащихся и их родителей с целью популяризации занятий физической культуры и спорта </w:t>
      </w:r>
      <w:r w:rsidR="00995C75" w:rsidRPr="00995C75">
        <w:rPr>
          <w:rFonts w:ascii="Times New Roman" w:hAnsi="Times New Roman" w:cs="Times New Roman"/>
          <w:b/>
          <w:bCs/>
          <w:sz w:val="28"/>
          <w:szCs w:val="28"/>
        </w:rPr>
        <w:t>(обязательное исполнение с предос</w:t>
      </w:r>
      <w:r w:rsidR="004B1B21">
        <w:rPr>
          <w:rFonts w:ascii="Times New Roman" w:hAnsi="Times New Roman" w:cs="Times New Roman"/>
          <w:b/>
          <w:bCs/>
          <w:sz w:val="28"/>
          <w:szCs w:val="28"/>
        </w:rPr>
        <w:t>тавлением отчета, согласно пп.17</w:t>
      </w:r>
      <w:r w:rsidR="00995C75" w:rsidRPr="00995C75">
        <w:rPr>
          <w:rFonts w:ascii="Times New Roman" w:hAnsi="Times New Roman" w:cs="Times New Roman"/>
          <w:b/>
          <w:bCs/>
          <w:sz w:val="28"/>
          <w:szCs w:val="28"/>
        </w:rPr>
        <w:t xml:space="preserve">, раздела IV Дорожной карты «Создание службы общественного здравоохранения (СОЗ) и развитие </w:t>
      </w:r>
      <w:proofErr w:type="spellStart"/>
      <w:r w:rsidR="00995C75" w:rsidRPr="00995C75">
        <w:rPr>
          <w:rFonts w:ascii="Times New Roman" w:hAnsi="Times New Roman" w:cs="Times New Roman"/>
          <w:b/>
          <w:bCs/>
          <w:sz w:val="28"/>
          <w:szCs w:val="28"/>
        </w:rPr>
        <w:t>межсекторального</w:t>
      </w:r>
      <w:proofErr w:type="spellEnd"/>
      <w:r w:rsidR="00995C75" w:rsidRPr="00995C75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на 2017-2019 годы»)</w:t>
      </w:r>
      <w:r w:rsidR="00995C75" w:rsidRPr="00995C7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62F1" w:rsidRPr="00693666" w:rsidRDefault="008662F1" w:rsidP="00995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841" w:rsidRDefault="000B0841" w:rsidP="000B084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ВУЗы, колледжи</w:t>
      </w:r>
    </w:p>
    <w:p w:rsidR="00995C75" w:rsidRPr="00237525" w:rsidRDefault="00995C75" w:rsidP="000E1D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995C75">
        <w:rPr>
          <w:rFonts w:ascii="Times New Roman" w:hAnsi="Times New Roman" w:cs="Times New Roman"/>
          <w:sz w:val="28"/>
          <w:szCs w:val="28"/>
        </w:rPr>
        <w:t>проведение лекций, конфере</w:t>
      </w:r>
      <w:r w:rsidR="00814B6D">
        <w:rPr>
          <w:rFonts w:ascii="Times New Roman" w:hAnsi="Times New Roman" w:cs="Times New Roman"/>
          <w:sz w:val="28"/>
          <w:szCs w:val="28"/>
        </w:rPr>
        <w:t>нций,</w:t>
      </w:r>
      <w:r>
        <w:rPr>
          <w:rFonts w:ascii="Times New Roman" w:hAnsi="Times New Roman" w:cs="Times New Roman"/>
          <w:sz w:val="28"/>
          <w:szCs w:val="28"/>
        </w:rPr>
        <w:t xml:space="preserve"> круглых столов о вредном</w:t>
      </w:r>
      <w:r w:rsidRPr="00995C75">
        <w:rPr>
          <w:rFonts w:ascii="Times New Roman" w:hAnsi="Times New Roman" w:cs="Times New Roman"/>
          <w:sz w:val="28"/>
          <w:szCs w:val="28"/>
        </w:rPr>
        <w:t xml:space="preserve"> влиянии курения</w:t>
      </w:r>
      <w:r w:rsidR="00237525">
        <w:rPr>
          <w:rFonts w:ascii="Times New Roman" w:hAnsi="Times New Roman" w:cs="Times New Roman"/>
          <w:sz w:val="28"/>
          <w:szCs w:val="28"/>
        </w:rPr>
        <w:t xml:space="preserve"> сигарет, ЭСДН, кальяна, курительных смесей</w:t>
      </w:r>
      <w:r w:rsidRPr="00995C75">
        <w:rPr>
          <w:rFonts w:ascii="Times New Roman" w:hAnsi="Times New Roman" w:cs="Times New Roman"/>
          <w:sz w:val="28"/>
          <w:szCs w:val="28"/>
        </w:rPr>
        <w:t xml:space="preserve"> с привлечением медицинских специалистов, специалистов Молодежных Центров здоровья, антитабачных центров с целью повышения информированности о деятельности этих центров </w:t>
      </w:r>
      <w:proofErr w:type="gramStart"/>
      <w:r w:rsidRPr="00237525">
        <w:rPr>
          <w:rFonts w:ascii="Times New Roman" w:hAnsi="Times New Roman" w:cs="Times New Roman"/>
          <w:b/>
          <w:sz w:val="28"/>
          <w:szCs w:val="28"/>
        </w:rPr>
        <w:t>( обязательное</w:t>
      </w:r>
      <w:proofErr w:type="gramEnd"/>
      <w:r w:rsidRPr="00237525">
        <w:rPr>
          <w:rFonts w:ascii="Times New Roman" w:hAnsi="Times New Roman" w:cs="Times New Roman"/>
          <w:b/>
          <w:sz w:val="28"/>
          <w:szCs w:val="28"/>
        </w:rPr>
        <w:t xml:space="preserve"> исполнение и предоставление отчета, согласно п.11 приложения 2 к приказу от 28 сентября №825).</w:t>
      </w:r>
    </w:p>
    <w:p w:rsidR="00007688" w:rsidRPr="005F12D4" w:rsidRDefault="00237525" w:rsidP="005F12D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Провести </w:t>
      </w:r>
      <w:r w:rsidRPr="00237525">
        <w:rPr>
          <w:rFonts w:ascii="Times New Roman" w:hAnsi="Times New Roman" w:cs="Times New Roman"/>
          <w:sz w:val="28"/>
          <w:szCs w:val="28"/>
          <w:lang w:eastAsia="ru-RU"/>
        </w:rPr>
        <w:t>анкетирование студентов для выявления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ношения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1B21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выявления</w:t>
      </w:r>
      <w:r w:rsidRPr="00237525">
        <w:rPr>
          <w:rFonts w:ascii="Times New Roman" w:hAnsi="Times New Roman" w:cs="Times New Roman"/>
          <w:sz w:val="28"/>
          <w:szCs w:val="28"/>
          <w:lang w:eastAsia="ru-RU"/>
        </w:rPr>
        <w:t xml:space="preserve"> лиц с никотиновой зависимостью с целью оказания дальнейшей поддержки по отказу потребления табачных изделий; информирование о деятельности Антитабачных центров, Молодежных центров здоровья, Школ здоровья, о налич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ии телефона доверия.</w:t>
      </w:r>
    </w:p>
    <w:p w:rsidR="00007688" w:rsidRPr="00007688" w:rsidRDefault="00007688" w:rsidP="000E1D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Организовать проведение</w:t>
      </w:r>
      <w:r w:rsidR="005F1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2D4">
        <w:rPr>
          <w:rFonts w:ascii="Times New Roman" w:hAnsi="Times New Roman" w:cs="Times New Roman"/>
          <w:sz w:val="28"/>
          <w:szCs w:val="28"/>
          <w:lang w:eastAsia="ru-RU"/>
        </w:rPr>
        <w:t>противотабачных</w:t>
      </w:r>
      <w:proofErr w:type="spellEnd"/>
      <w:r w:rsidR="005F12D4">
        <w:rPr>
          <w:rFonts w:ascii="Times New Roman" w:hAnsi="Times New Roman" w:cs="Times New Roman"/>
          <w:sz w:val="28"/>
          <w:szCs w:val="28"/>
          <w:lang w:eastAsia="ru-RU"/>
        </w:rPr>
        <w:t xml:space="preserve"> акций с вовлечением наиболее активных студентов при участии известных спортсменов, певцов, артистов с целью популяризации ведения здорового образа жизни и формирования правильной поведенческой модели.</w:t>
      </w:r>
    </w:p>
    <w:p w:rsidR="00995C75" w:rsidRPr="00007688" w:rsidRDefault="00007688" w:rsidP="000E1D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-мобы, акции, спортивные мероприятия под лозунгами: «Скажи нет курению!» </w:t>
      </w:r>
      <w:r w:rsidR="00353461" w:rsidRPr="00007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(обязательное исполнение с предос</w:t>
      </w:r>
      <w:r w:rsidR="00995C75" w:rsidRPr="00007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тавлением отчета, согласно пп.</w:t>
      </w:r>
      <w:r w:rsidR="00E533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</w:t>
      </w:r>
      <w:r w:rsidR="00353461" w:rsidRPr="00007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раздела IV Дорожной карты «Создание службы общественного здравоохранения (СОЗ) и развитие </w:t>
      </w:r>
      <w:proofErr w:type="spellStart"/>
      <w:r w:rsidR="00353461" w:rsidRPr="00007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межсекторального</w:t>
      </w:r>
      <w:proofErr w:type="spellEnd"/>
      <w:r w:rsidR="00353461" w:rsidRPr="00007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на 2017-2019 годы»)</w:t>
      </w:r>
      <w:r w:rsidR="00353461" w:rsidRPr="0000768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53461" w:rsidRDefault="00007688" w:rsidP="000E1D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Организовать консультации психологов, специалистов АЦ среди лиц, употребляющих табачные изделия</w:t>
      </w:r>
      <w:r w:rsidR="00866D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целью оказания поддержки по отказу от курения.</w:t>
      </w:r>
    </w:p>
    <w:p w:rsidR="00866DBB" w:rsidRDefault="00866DBB" w:rsidP="000E1D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Создать группы в социальных сетях: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Facebook</w:t>
      </w:r>
      <w:r w:rsidRPr="00866D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К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др. с целью пропаганды здорового образа жизни и информирования подростков и молодежи о негативном воздействии табака и табачного дыма.</w:t>
      </w:r>
    </w:p>
    <w:p w:rsidR="004B1B21" w:rsidRPr="00007688" w:rsidRDefault="004B1B21" w:rsidP="000E1D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Привлечь</w:t>
      </w:r>
      <w:r w:rsidR="00416A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молодежь в качестве </w:t>
      </w:r>
      <w:proofErr w:type="gramStart"/>
      <w:r w:rsidR="00416A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волонтеров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принципу: «равный – равному».</w:t>
      </w:r>
    </w:p>
    <w:p w:rsidR="00007688" w:rsidRPr="00007688" w:rsidRDefault="00007688" w:rsidP="00866D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841" w:rsidRDefault="000B0841" w:rsidP="000B0841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Предприятия малого и среднего бизнеса, расположенные на территории, прилегающей к ПМСП.</w:t>
      </w:r>
    </w:p>
    <w:p w:rsidR="00170F73" w:rsidRDefault="00866DBB" w:rsidP="000E1D03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Провести</w:t>
      </w:r>
      <w:r w:rsidR="00170F73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профилактические осмотры на рабочих местах.</w:t>
      </w:r>
    </w:p>
    <w:p w:rsidR="000B0841" w:rsidRDefault="00170F73" w:rsidP="000E1D03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03575D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прохождение</w:t>
      </w:r>
      <w:r w:rsidR="000B0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841">
        <w:rPr>
          <w:rFonts w:ascii="Times New Roman" w:hAnsi="Times New Roman" w:cs="Times New Roman"/>
          <w:sz w:val="28"/>
          <w:szCs w:val="28"/>
          <w:lang w:eastAsia="ru-RU"/>
        </w:rPr>
        <w:t>скрининговых</w:t>
      </w:r>
      <w:proofErr w:type="spellEnd"/>
      <w:r w:rsidR="000B0841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осмотров работниками предприятий, относящихся к    целевым группам в поликлинике по месту жительства в рамках ГОБМП (с сохранением заработной платы во время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хождения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скрининговых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осмотров).</w:t>
      </w:r>
      <w:r w:rsidR="000B0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0841" w:rsidRDefault="00170F73" w:rsidP="000E1D03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Организовать</w:t>
      </w:r>
      <w:r w:rsidR="000B0841">
        <w:rPr>
          <w:rFonts w:ascii="Times New Roman" w:hAnsi="Times New Roman" w:cs="Times New Roman"/>
          <w:sz w:val="28"/>
          <w:szCs w:val="28"/>
          <w:lang w:eastAsia="ru-RU"/>
        </w:rPr>
        <w:t xml:space="preserve"> на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стоянной основе производственную гимнастику</w:t>
      </w:r>
      <w:r w:rsidR="000B0841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характера труда, продолжительностью не менее 10 минут; </w:t>
      </w:r>
    </w:p>
    <w:p w:rsidR="00170F73" w:rsidRDefault="00170F73" w:rsidP="000E1D03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Провести индивидуальные и групповые консультации среди курящих работников с целью привития навыков отказа от курения, с учетом принципов мотивационного консультирования</w:t>
      </w:r>
    </w:p>
    <w:p w:rsidR="000B0841" w:rsidRDefault="00170F73" w:rsidP="000E1D03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предприятия информационными стойками,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-боксами, роллерами с информацией по вопросам профилактики поведенческих факторов риска, аспектам здорового образа жизни и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инфографических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о вреде курения.</w:t>
      </w:r>
    </w:p>
    <w:p w:rsidR="000B0841" w:rsidRDefault="000E1D03" w:rsidP="000E1D03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интерактивное обучение работников, в том числе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E1D03" w:rsidRPr="000E1D03" w:rsidRDefault="000E1D03" w:rsidP="000E1D03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D03">
        <w:rPr>
          <w:rFonts w:ascii="Times New Roman" w:hAnsi="Times New Roman" w:cs="Times New Roman"/>
          <w:sz w:val="28"/>
          <w:szCs w:val="28"/>
          <w:lang w:eastAsia="ru-RU"/>
        </w:rPr>
        <w:t>Обеспечить соблюдение на рабочем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месте</w:t>
      </w:r>
      <w:r w:rsidRPr="000E1D0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о запрете курения в общественных местах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841" w:rsidRDefault="000B0841" w:rsidP="000E1D03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41" w:rsidRDefault="000B0841" w:rsidP="000B0841">
      <w:pPr>
        <w:tabs>
          <w:tab w:val="left" w:pos="0"/>
          <w:tab w:val="left" w:pos="540"/>
          <w:tab w:val="left" w:pos="720"/>
          <w:tab w:val="left" w:pos="1134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0841" w:rsidRDefault="000B0841" w:rsidP="000B0841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предоставления информации в НЦПФЗОЖ п</w:t>
      </w:r>
      <w:r w:rsidR="000E1D03">
        <w:rPr>
          <w:rFonts w:ascii="Times New Roman" w:hAnsi="Times New Roman" w:cs="Times New Roman"/>
          <w:b/>
          <w:bCs/>
          <w:sz w:val="28"/>
          <w:szCs w:val="28"/>
        </w:rPr>
        <w:t>о прилагаемой отчетной форме –29 ноября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печатном и электронном форматах.</w:t>
      </w:r>
    </w:p>
    <w:p w:rsidR="00814B6D" w:rsidRDefault="00814B6D" w:rsidP="00814B6D">
      <w:pPr>
        <w:pStyle w:val="10"/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0B0841" w:rsidRDefault="000B0841" w:rsidP="00974B7E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="00866DBB">
        <w:rPr>
          <w:rFonts w:ascii="Times New Roman" w:hAnsi="Times New Roman" w:cs="Times New Roman"/>
          <w:sz w:val="28"/>
          <w:szCs w:val="28"/>
          <w:lang w:val="ru-RU"/>
        </w:rPr>
        <w:t>Тукенова</w:t>
      </w:r>
      <w:proofErr w:type="spellEnd"/>
      <w:r w:rsidR="00866DBB">
        <w:rPr>
          <w:rFonts w:ascii="Times New Roman" w:hAnsi="Times New Roman" w:cs="Times New Roman"/>
          <w:sz w:val="28"/>
          <w:szCs w:val="28"/>
          <w:lang w:val="ru-RU"/>
        </w:rPr>
        <w:t xml:space="preserve"> Н.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специалист отдела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ПМСП и    </w:t>
      </w:r>
    </w:p>
    <w:p w:rsidR="000B0841" w:rsidRDefault="000B0841" w:rsidP="00974B7E">
      <w:pPr>
        <w:pStyle w:val="1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814B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социально-значимых </w:t>
      </w:r>
    </w:p>
    <w:p w:rsidR="00120A1E" w:rsidRDefault="000B0841" w:rsidP="00120A1E">
      <w:pPr>
        <w:pStyle w:val="1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814B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заболеваний</w:t>
      </w:r>
    </w:p>
    <w:p w:rsidR="000B0841" w:rsidRPr="00120A1E" w:rsidRDefault="000B0841" w:rsidP="00120A1E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НЦПФЗОЖ </w:t>
      </w:r>
    </w:p>
    <w:p w:rsidR="000B0841" w:rsidRDefault="000B0841" w:rsidP="00974B7E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</w:p>
    <w:p w:rsidR="000B0841" w:rsidRDefault="000B0841" w:rsidP="000B0841">
      <w:pPr>
        <w:tabs>
          <w:tab w:val="left" w:pos="0"/>
          <w:tab w:val="left" w:pos="1134"/>
        </w:tabs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Сулейманова Н.А.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-руководитель отдела ПМСП и    </w:t>
      </w:r>
    </w:p>
    <w:p w:rsidR="000B0841" w:rsidRDefault="000B0841" w:rsidP="000B0841">
      <w:pPr>
        <w:tabs>
          <w:tab w:val="left" w:pos="0"/>
          <w:tab w:val="left" w:pos="1134"/>
        </w:tabs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профилактики социально-значимых </w:t>
      </w:r>
    </w:p>
    <w:p w:rsidR="000B0841" w:rsidRDefault="000B0841" w:rsidP="000B0841">
      <w:pPr>
        <w:tabs>
          <w:tab w:val="left" w:pos="0"/>
          <w:tab w:val="left" w:pos="1134"/>
        </w:tabs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заболеваний</w:t>
      </w:r>
    </w:p>
    <w:p w:rsidR="007719A6" w:rsidRDefault="007719A6">
      <w:r>
        <w:t xml:space="preserve">                                                                                                                                                         </w:t>
      </w:r>
    </w:p>
    <w:p w:rsidR="007719A6" w:rsidRDefault="007719A6"/>
    <w:p w:rsidR="002C75CE" w:rsidRDefault="002C75CE"/>
    <w:p w:rsidR="002C75CE" w:rsidRDefault="002C75CE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B4081" w:rsidRDefault="002B4081"/>
    <w:p w:rsidR="002C75CE" w:rsidRDefault="002C75CE"/>
    <w:p w:rsidR="002C75CE" w:rsidRDefault="002C75CE"/>
    <w:p w:rsidR="002C75CE" w:rsidRDefault="002C75CE"/>
    <w:p w:rsidR="002C75CE" w:rsidRPr="00D737CB" w:rsidRDefault="002C75CE"/>
    <w:p w:rsidR="007719A6" w:rsidRDefault="007719A6"/>
    <w:p w:rsidR="007719A6" w:rsidRDefault="007719A6"/>
    <w:p w:rsidR="007719A6" w:rsidRPr="007719A6" w:rsidRDefault="007719A6" w:rsidP="007719A6">
      <w:pPr>
        <w:jc w:val="center"/>
        <w:rPr>
          <w:rFonts w:ascii="Times New Roman" w:eastAsiaTheme="minorHAnsi" w:hAnsi="Times New Roman" w:cs="Times New Roman"/>
          <w:b/>
          <w:iCs/>
          <w:sz w:val="28"/>
          <w:szCs w:val="28"/>
        </w:rPr>
      </w:pPr>
      <w:r w:rsidRPr="007719A6">
        <w:rPr>
          <w:rFonts w:ascii="Times New Roman" w:eastAsiaTheme="minorHAnsi" w:hAnsi="Times New Roman" w:cs="Times New Roman"/>
          <w:b/>
          <w:iCs/>
          <w:sz w:val="28"/>
          <w:szCs w:val="28"/>
        </w:rPr>
        <w:lastRenderedPageBreak/>
        <w:t>ОТЧЕТНАЯ ФОРМА ДЛЯ СЛУЖБЫ ЗОЖ</w:t>
      </w:r>
    </w:p>
    <w:p w:rsidR="007719A6" w:rsidRPr="007719A6" w:rsidRDefault="007719A6" w:rsidP="007719A6">
      <w:pPr>
        <w:rPr>
          <w:rFonts w:ascii="Times New Roman" w:eastAsiaTheme="minorHAnsi" w:hAnsi="Times New Roman" w:cs="Times New Roman"/>
          <w:b/>
          <w:iCs/>
          <w:sz w:val="28"/>
          <w:szCs w:val="28"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"/>
        <w:gridCol w:w="8748"/>
        <w:gridCol w:w="810"/>
        <w:gridCol w:w="925"/>
      </w:tblGrid>
      <w:tr w:rsidR="007719A6" w:rsidRPr="007719A6" w:rsidTr="002421D3">
        <w:trPr>
          <w:trHeight w:val="306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  <w:t>№</w:t>
            </w:r>
          </w:p>
        </w:tc>
        <w:tc>
          <w:tcPr>
            <w:tcW w:w="8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  <w:t>2017 год</w:t>
            </w:r>
          </w:p>
        </w:tc>
      </w:tr>
      <w:tr w:rsidR="007719A6" w:rsidRPr="007719A6" w:rsidTr="002421D3">
        <w:trPr>
          <w:trHeight w:val="236"/>
        </w:trPr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8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  <w:t>охват</w:t>
            </w:r>
          </w:p>
        </w:tc>
      </w:tr>
      <w:tr w:rsidR="007719A6" w:rsidRPr="007719A6" w:rsidTr="002421D3">
        <w:trPr>
          <w:trHeight w:val="23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 xml:space="preserve">Акции в местах массового нахождения людей </w:t>
            </w: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(стадионы, парки, площади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Конференции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Круглые столы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2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 xml:space="preserve">Дни открытых дверей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2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Количество мероприятий   в антитаба</w:t>
            </w:r>
            <w: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чных центрах по профилактике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24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Количество мероприятий  в молодежных цент</w:t>
            </w:r>
            <w: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рах здоровья по профилактике потребления табачных изделий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35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Занятия в школах здоровья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18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Культурные мероприятия  (</w:t>
            </w: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флеш-моб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2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Семинар-тренинги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31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Дебаты, диспуты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33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Родительские собрания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22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12.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 xml:space="preserve">Конкурсы </w:t>
            </w: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для детей, подростков и молодежи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21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13.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Спортивные мероприятия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2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14.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36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15.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Сочинения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3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16.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Выставки, стенды, </w:t>
            </w:r>
            <w:proofErr w:type="spellStart"/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сануголки</w:t>
            </w:r>
            <w:proofErr w:type="spellEnd"/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санбюллетни</w:t>
            </w:r>
            <w:proofErr w:type="spellEnd"/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32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17.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Анкетирования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36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  <w:t>Информирование населения через  СМИ: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 xml:space="preserve">Кол-во </w:t>
            </w:r>
          </w:p>
        </w:tc>
      </w:tr>
      <w:tr w:rsidR="007719A6" w:rsidRPr="007719A6" w:rsidTr="002421D3">
        <w:trPr>
          <w:trHeight w:val="37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18.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Организовать пресс-конференции.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69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19.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A054B9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val="kk-KZ"/>
              </w:rPr>
              <w:t xml:space="preserve">Разместить пресс-релизы, баннеры на Web-сайте УЗ, медицинских организаций по проведению декадника, приуроченного к Международному дню отказа от курения; размещение информации о </w:t>
            </w:r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>работе Антитабачных центров, о работе Школ поведенческих факторов риска, Молодежных центрах здоровья (обязательное исполнение и предоставление отчета, согласно п.4, приложения 2 к приказу от 28 сентября 2016 года №825</w:t>
            </w:r>
            <w:r w:rsidR="003221EB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val="kk-KZ"/>
              </w:rPr>
              <w:t>;</w:t>
            </w:r>
            <w:r w:rsidR="003221EB">
              <w:t xml:space="preserve"> </w:t>
            </w:r>
            <w:r w:rsidR="003221EB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3221EB" w:rsidRPr="003221EB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пп.12, раздела IV Дорожной карты «Создание службы общественного здравоохранения (СОЗ) и развитие межсекторального взаимодействия на 2017-2019 годы ).</w:t>
            </w:r>
            <w:r w:rsidR="003221EB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val="kk-KZ"/>
              </w:rPr>
              <w:t>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190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lastRenderedPageBreak/>
              <w:t>20.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A054B9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Организовать проведение круглых столов, тематических конференций по проблемам </w:t>
            </w:r>
            <w:proofErr w:type="spellStart"/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табакокурения</w:t>
            </w:r>
            <w:proofErr w:type="spellEnd"/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, влияния табачного дыма на здоровье человека, проблеме распространения электронных систем доставки никотина, кальяна c участием всех заинтересованных сторон ( здравоохранение, образования, социального обеспечения и др.) с целью повышения информированности шир</w:t>
            </w:r>
            <w:r w:rsidR="003221EB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оких слоев населения, реализации</w:t>
            </w:r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запрета курения в общественных местах и формированию негативного отношения к </w:t>
            </w:r>
            <w:proofErr w:type="spellStart"/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табакокурению</w:t>
            </w:r>
            <w:proofErr w:type="spellEnd"/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(обязательное исполнение с предо</w:t>
            </w:r>
            <w:r w:rsidR="003221EB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ставлением отчета, согласно пп.7</w:t>
            </w:r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, раздела IV Дорожной карты «Создание службы общественного здравоохранения (СОЗ)  и развитие </w:t>
            </w:r>
            <w:proofErr w:type="spellStart"/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межсекторального</w:t>
            </w:r>
            <w:proofErr w:type="spellEnd"/>
            <w:r w:rsidRPr="00A054B9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взаимодействия на 2017-2019 годы»).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3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21.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480F44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480F4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Организовать  выступления на телевизионных каналах, радиостанциях о вредном воздействии табака и табачного дыма, кальяна, ЭСДН в общественных местах, об ограничении и отказе потребления табака и табачных изделий, о риске сокращения продолжительности жизни в связи с потреблением табака и табачных изделий; о соблюдении законодательства направленного на снижение потребления табачных изделий, в том числе о запрете курения в общественных местах (обязательное исполнение и предоставление отчета, согласно п.5, приложения 2 к приказу от 28 сентября 2016 года №825).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3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22.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480F44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480F4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Разместить  публикации научно-популярных статей, подкрепленных современными данными, в республиканских и/или региональных печатных изданиях на государственном и русском языках, информации о вредном воздействии табака и всех видов табачных изделий, табачного дыма, об ограничении и отказе от потреблении табака и табачных изделий; в том числе кальяна и ЭСДН</w:t>
            </w:r>
            <w:r w:rsidR="00D74B30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, о важности скрининга и профилактических осмотров</w:t>
            </w:r>
            <w:r w:rsidRPr="00480F4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(обязательное исполнение с предоставлением отчета, согласно </w:t>
            </w:r>
            <w:r w:rsidR="00D74B30" w:rsidRPr="00480F4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80F4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п.6, приложении 2, приказа от 28 сентября 2016 года №825).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186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lastRenderedPageBreak/>
              <w:t>23.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480F44" w:rsidP="00E95ADF">
            <w:pPr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480F44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Организовать</w:t>
            </w:r>
            <w:r w:rsidR="003221EB">
              <w:t xml:space="preserve"> </w:t>
            </w:r>
            <w:r w:rsidR="003221EB" w:rsidRPr="003221EB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регулярную трансляцию социальной рекламы путем показа аудио-видеороликов о вреде </w:t>
            </w:r>
            <w:proofErr w:type="spellStart"/>
            <w:r w:rsidR="003221EB" w:rsidRPr="003221EB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табакокурения</w:t>
            </w:r>
            <w:proofErr w:type="spellEnd"/>
            <w:r w:rsidR="003221EB" w:rsidRPr="003221EB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, в т. ч. </w:t>
            </w:r>
            <w:proofErr w:type="spellStart"/>
            <w:r w:rsidR="003221EB" w:rsidRPr="003221EB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насвая</w:t>
            </w:r>
            <w:proofErr w:type="spellEnd"/>
            <w:r w:rsidR="003221EB" w:rsidRPr="003221EB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, кальяна, пропаганды здорового образа жизни</w:t>
            </w:r>
            <w:r w:rsidR="003221EB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r w:rsidRPr="00480F44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на теле- и радиоканалах, LED-мониторах в организациях ПМСП, в местах массового пребывания людей, в общественном транспорте, аэропортах, авто /железнодорожных вокзалов, кинотеатрах, крупных торговых центрах (обязательное исполнение с предоставлением отчета согласно п.8, приложения 2, приказа от 28 сентяб</w:t>
            </w:r>
            <w:r w:rsidR="003221EB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ря 2016 года №825; согласно пп.11</w:t>
            </w:r>
            <w:r w:rsidRPr="00480F44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,раздела IV Дорожной карты «Создание службы общественного здравоохранения (СОЗ) и развитие </w:t>
            </w:r>
            <w:proofErr w:type="spellStart"/>
            <w:r w:rsidRPr="00480F44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межсекторального</w:t>
            </w:r>
            <w:proofErr w:type="spellEnd"/>
            <w:r w:rsidRPr="00480F44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взаимодействия на 2017-2019 годы»).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99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24.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480F44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480F4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Распространить информационно-образовательные материалы на государственном и русском языках о вреде курения сигарет, ЭСДН, кальяна и других видов табачных изделий, о важности прохождения ежегодных профилактических осмотров и скрининга, популяризации физической активности и важности ведения здорового образа жизни в местах скопления и отдыха населения (парки, торгово-развлекательные центры, аэропорты), а также в центрах общественного питания (точки быстрого питания в городах республиканского, областного значения и столицы)  (обязательное исполнение с предоставлением отчета, согласно п.7, приложение 2, приказа от 28 </w:t>
            </w:r>
            <w:r w:rsidR="003221EB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сентября 2017 года №825; пп.5,17</w:t>
            </w:r>
            <w:r w:rsidRPr="00480F4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 раздела IV Дорожной карты «Создание службы общественного здравоохранения (СОЗ) и развитие </w:t>
            </w:r>
            <w:proofErr w:type="spellStart"/>
            <w:r w:rsidRPr="00480F4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межсекторального</w:t>
            </w:r>
            <w:proofErr w:type="spellEnd"/>
            <w:r w:rsidRPr="00480F4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взаимодействия на 2017-2019 годы»).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3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25.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Информировать население по радиоузлам в местах массового нахождения людей (торговые места, развлекательные центры, автовокзалы, железнодорожные вокза</w:t>
            </w:r>
            <w:r w:rsidR="00F76AD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лы, аэровокзалы) по</w:t>
            </w: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профилактике  поведенческих и биологических факторов риска, по вопросам сохранения и укрепления здоровья, </w:t>
            </w: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с призывом к своевременному прохождению скрининга и профилактического осмотра </w:t>
            </w: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(обязательное исполнение с предоставлением отчета, согласно п.10, приложения 2, приказа от 28 сентября 2016 года №825;</w:t>
            </w:r>
            <w:r w:rsidRPr="007719A6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91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26.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A6" w:rsidRPr="007719A6" w:rsidRDefault="00BB7504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Выпустить наружную рекламу (светодиодные дисплеи, баннеры, </w:t>
            </w:r>
            <w:proofErr w:type="spellStart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билборды</w:t>
            </w:r>
            <w:proofErr w:type="spellEnd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Roll-up</w:t>
            </w:r>
            <w:proofErr w:type="spellEnd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и т. д.) с информацией о вреде курения всех видов табачных изделий, о деятельности антитабачных центров, о соблюдении законодательства, в том числе о запрете курения в общественных местах, запрете продажи табачных изделий лицам не достигшим 18 лет (обязательное исполнение с предоставлением отчета, согласно п.9, приложения 2 к приказу от 28 сентября 2016 года №825).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33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lastRenderedPageBreak/>
              <w:t>27.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BB7504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Организовать создание серии телевизионных сюжетов и выпусков фильмов, формирующих основы здорового образа жизни среди целевых групп населения</w:t>
            </w:r>
            <w:r w:rsidR="00416A08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, путем отказа от </w:t>
            </w:r>
            <w:proofErr w:type="spellStart"/>
            <w:r w:rsidR="00416A08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табакокурения</w:t>
            </w:r>
            <w:proofErr w:type="spellEnd"/>
            <w:r w:rsidR="00416A08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для снижения риска НИЗ и повышения продолжительности жизни</w:t>
            </w:r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(обязательное исполнение с пред</w:t>
            </w:r>
            <w:r w:rsidR="003221EB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оставлением отчета согласно пп.8</w:t>
            </w:r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; раздела IV Дорожной карты «Создание службы общественного здравоохранения (СОЗ) и развитие </w:t>
            </w:r>
            <w:proofErr w:type="spellStart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межсекторального</w:t>
            </w:r>
            <w:proofErr w:type="spellEnd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взаимодействия на 2017-2019 годы»).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</w:tc>
      </w:tr>
      <w:tr w:rsidR="007719A6" w:rsidRPr="007719A6" w:rsidTr="002421D3">
        <w:trPr>
          <w:trHeight w:val="2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28.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F" w:rsidRPr="007719A6" w:rsidRDefault="00BB7504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Обеспечить широкое освещение о навыках отказа от курения, о работе АЦ и проведенных профилактических мероприятиях в СМИ, </w:t>
            </w:r>
            <w:proofErr w:type="spellStart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интернет-ре</w:t>
            </w:r>
            <w: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с</w:t>
            </w:r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урсах</w:t>
            </w:r>
            <w:proofErr w:type="spellEnd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, социальных сетях (обязательное исполнение с предос</w:t>
            </w:r>
            <w:r w:rsidR="003221EB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тавлением отчета, согласно пп.12</w:t>
            </w:r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; раздела IV Дорожной карты «Создание службы общественного здравоохранения (СОЗ) и развитие </w:t>
            </w:r>
            <w:proofErr w:type="spellStart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межсекторального</w:t>
            </w:r>
            <w:proofErr w:type="spellEnd"/>
            <w:r w:rsidRPr="00BB750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взаимодействия на 2017-2019 годы»).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E95ADF" w:rsidRPr="007719A6" w:rsidTr="002421D3">
        <w:trPr>
          <w:trHeight w:val="2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F" w:rsidRPr="00E95ADF" w:rsidRDefault="00E95ADF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29.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F" w:rsidRPr="00BB7504" w:rsidRDefault="00E95ADF" w:rsidP="00E95ADF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 w:rsidRPr="00E95ADF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Распространить инфокоммуникационные материалы</w:t>
            </w:r>
            <w:r w:rsidR="00416A08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по профилактике </w:t>
            </w:r>
            <w:proofErr w:type="spellStart"/>
            <w:r w:rsidR="00416A08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табакокурения</w:t>
            </w:r>
            <w:proofErr w:type="spellEnd"/>
            <w:r w:rsidRPr="00E95ADF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на государственном и русском языках для использования в социальных сетях, контекстной рекламе и других видах социального маркетинга (обязательное исполнение с предоставлением отчета, согласно пп.4; раздела IV Дорожной карты «Создание службы общественного здравоохранения (СОЗ) и развитие </w:t>
            </w:r>
            <w:proofErr w:type="spellStart"/>
            <w:r w:rsidRPr="00E95ADF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>межсекторального</w:t>
            </w:r>
            <w:proofErr w:type="spellEnd"/>
            <w:r w:rsidRPr="00E95ADF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  <w:t xml:space="preserve"> взаимодействия на 2017-2019 годы»).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F" w:rsidRPr="007719A6" w:rsidRDefault="00E95ADF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56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E95ADF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30</w:t>
            </w:r>
            <w:r w:rsidR="007719A6"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Распространенные виды информационно-образовательных материалов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тираж</w:t>
            </w:r>
          </w:p>
        </w:tc>
      </w:tr>
      <w:tr w:rsidR="007719A6" w:rsidRPr="007719A6" w:rsidTr="002421D3">
        <w:trPr>
          <w:trHeight w:val="229"/>
        </w:trPr>
        <w:tc>
          <w:tcPr>
            <w:tcW w:w="591" w:type="dxa"/>
            <w:shd w:val="clear" w:color="auto" w:fill="auto"/>
          </w:tcPr>
          <w:p w:rsidR="007719A6" w:rsidRPr="007719A6" w:rsidRDefault="00E95ADF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31</w:t>
            </w:r>
            <w:r w:rsidR="007719A6"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.</w:t>
            </w:r>
          </w:p>
        </w:tc>
        <w:tc>
          <w:tcPr>
            <w:tcW w:w="8956" w:type="dxa"/>
            <w:gridSpan w:val="2"/>
            <w:shd w:val="clear" w:color="auto" w:fill="auto"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  <w:t>-буклеты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142"/>
        </w:trPr>
        <w:tc>
          <w:tcPr>
            <w:tcW w:w="591" w:type="dxa"/>
            <w:shd w:val="clear" w:color="auto" w:fill="auto"/>
          </w:tcPr>
          <w:p w:rsidR="007719A6" w:rsidRPr="007719A6" w:rsidRDefault="00E95ADF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32</w:t>
            </w:r>
            <w:r w:rsidR="007719A6"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956" w:type="dxa"/>
            <w:gridSpan w:val="2"/>
            <w:shd w:val="clear" w:color="auto" w:fill="auto"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-плакаты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207"/>
        </w:trPr>
        <w:tc>
          <w:tcPr>
            <w:tcW w:w="591" w:type="dxa"/>
            <w:shd w:val="clear" w:color="auto" w:fill="auto"/>
          </w:tcPr>
          <w:p w:rsidR="007719A6" w:rsidRPr="007719A6" w:rsidRDefault="00E95ADF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33</w:t>
            </w:r>
            <w:r w:rsidR="007719A6"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956" w:type="dxa"/>
            <w:gridSpan w:val="2"/>
            <w:shd w:val="clear" w:color="auto" w:fill="auto"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-листовки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81"/>
        </w:trPr>
        <w:tc>
          <w:tcPr>
            <w:tcW w:w="591" w:type="dxa"/>
            <w:shd w:val="clear" w:color="auto" w:fill="auto"/>
          </w:tcPr>
          <w:p w:rsidR="007719A6" w:rsidRPr="007719A6" w:rsidRDefault="00E95ADF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34</w:t>
            </w:r>
            <w:r w:rsidR="007719A6"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956" w:type="dxa"/>
            <w:gridSpan w:val="2"/>
            <w:shd w:val="clear" w:color="auto" w:fill="auto"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7719A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-брошюры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7719A6" w:rsidRPr="007719A6" w:rsidTr="002421D3">
        <w:trPr>
          <w:trHeight w:val="61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7719A6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  <w:t>Всего:                 мероприятий-                                         охват населения-</w:t>
            </w:r>
          </w:p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6" w:rsidRPr="007719A6" w:rsidRDefault="007719A6" w:rsidP="007719A6">
            <w:pP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</w:tbl>
    <w:p w:rsidR="007719A6" w:rsidRPr="007719A6" w:rsidRDefault="007719A6" w:rsidP="007719A6">
      <w:pPr>
        <w:rPr>
          <w:rFonts w:ascii="Times New Roman" w:eastAsiaTheme="minorHAnsi" w:hAnsi="Times New Roman" w:cs="Times New Roman"/>
          <w:iCs/>
          <w:sz w:val="28"/>
          <w:szCs w:val="28"/>
        </w:rPr>
      </w:pPr>
    </w:p>
    <w:p w:rsidR="007719A6" w:rsidRPr="007719A6" w:rsidRDefault="007719A6" w:rsidP="007719A6">
      <w:pPr>
        <w:rPr>
          <w:rFonts w:ascii="Times New Roman" w:eastAsiaTheme="minorHAnsi" w:hAnsi="Times New Roman" w:cs="Times New Roman"/>
          <w:iCs/>
          <w:sz w:val="28"/>
          <w:szCs w:val="28"/>
          <w:lang w:val="kk-KZ"/>
        </w:rPr>
      </w:pPr>
    </w:p>
    <w:p w:rsidR="007719A6" w:rsidRDefault="007719A6"/>
    <w:p w:rsidR="00C8534E" w:rsidRDefault="007719A6">
      <w:r>
        <w:t xml:space="preserve">                                                                                               </w:t>
      </w:r>
    </w:p>
    <w:sectPr w:rsidR="00C8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821"/>
    <w:multiLevelType w:val="hybridMultilevel"/>
    <w:tmpl w:val="87DA2B5E"/>
    <w:lvl w:ilvl="0" w:tplc="393E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D06714">
      <w:start w:val="1"/>
      <w:numFmt w:val="decimal"/>
      <w:lvlText w:val="%2)"/>
      <w:lvlJc w:val="left"/>
      <w:pPr>
        <w:ind w:left="1392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5278"/>
    <w:multiLevelType w:val="hybridMultilevel"/>
    <w:tmpl w:val="94E6B222"/>
    <w:lvl w:ilvl="0" w:tplc="57DE4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FE7"/>
    <w:multiLevelType w:val="multilevel"/>
    <w:tmpl w:val="227C1FE7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3" w15:restartNumberingAfterBreak="0">
    <w:nsid w:val="24C6669A"/>
    <w:multiLevelType w:val="multilevel"/>
    <w:tmpl w:val="CB40DB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A7F59"/>
    <w:multiLevelType w:val="multilevel"/>
    <w:tmpl w:val="A178F9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77379"/>
    <w:multiLevelType w:val="hybridMultilevel"/>
    <w:tmpl w:val="6F5C8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B3008"/>
    <w:multiLevelType w:val="hybridMultilevel"/>
    <w:tmpl w:val="C7EC6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6D198D"/>
    <w:multiLevelType w:val="hybridMultilevel"/>
    <w:tmpl w:val="F1C6F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4693839"/>
    <w:multiLevelType w:val="hybridMultilevel"/>
    <w:tmpl w:val="926A5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D13DAC"/>
    <w:multiLevelType w:val="hybridMultilevel"/>
    <w:tmpl w:val="6A163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B271B0"/>
    <w:multiLevelType w:val="hybridMultilevel"/>
    <w:tmpl w:val="6AEEA844"/>
    <w:lvl w:ilvl="0" w:tplc="31DE7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7434F"/>
    <w:multiLevelType w:val="multilevel"/>
    <w:tmpl w:val="EBEA008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165E38"/>
    <w:multiLevelType w:val="hybridMultilevel"/>
    <w:tmpl w:val="C12A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5F89"/>
    <w:multiLevelType w:val="multilevel"/>
    <w:tmpl w:val="6A615F8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5F75"/>
    <w:multiLevelType w:val="hybridMultilevel"/>
    <w:tmpl w:val="86969BF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E9463D1"/>
    <w:multiLevelType w:val="multilevel"/>
    <w:tmpl w:val="6E9463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70DE537F"/>
    <w:multiLevelType w:val="hybridMultilevel"/>
    <w:tmpl w:val="F2CC1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3970A4"/>
    <w:multiLevelType w:val="hybridMultilevel"/>
    <w:tmpl w:val="03DE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32FF6"/>
    <w:multiLevelType w:val="multilevel"/>
    <w:tmpl w:val="CB40DB5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3"/>
      <w:numFmt w:val="decimal"/>
      <w:lvlText w:val="%2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17"/>
  </w:num>
  <w:num w:numId="8">
    <w:abstractNumId w:val="9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11"/>
  </w:num>
  <w:num w:numId="16">
    <w:abstractNumId w:val="18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41"/>
    <w:rsid w:val="00007688"/>
    <w:rsid w:val="00010E77"/>
    <w:rsid w:val="0003575D"/>
    <w:rsid w:val="00081053"/>
    <w:rsid w:val="000B0841"/>
    <w:rsid w:val="000D3098"/>
    <w:rsid w:val="000E1D03"/>
    <w:rsid w:val="00120A1E"/>
    <w:rsid w:val="001576FD"/>
    <w:rsid w:val="00170F73"/>
    <w:rsid w:val="00217B13"/>
    <w:rsid w:val="00237525"/>
    <w:rsid w:val="002421D3"/>
    <w:rsid w:val="002708C0"/>
    <w:rsid w:val="00287862"/>
    <w:rsid w:val="002A187A"/>
    <w:rsid w:val="002B4081"/>
    <w:rsid w:val="002C75CE"/>
    <w:rsid w:val="002E611E"/>
    <w:rsid w:val="003221EB"/>
    <w:rsid w:val="0032287C"/>
    <w:rsid w:val="003266D3"/>
    <w:rsid w:val="00353461"/>
    <w:rsid w:val="003B6CA9"/>
    <w:rsid w:val="003D215E"/>
    <w:rsid w:val="003E1481"/>
    <w:rsid w:val="00412921"/>
    <w:rsid w:val="00416A08"/>
    <w:rsid w:val="00437053"/>
    <w:rsid w:val="00443DB8"/>
    <w:rsid w:val="00473AE1"/>
    <w:rsid w:val="00480F44"/>
    <w:rsid w:val="004B1B21"/>
    <w:rsid w:val="005025E3"/>
    <w:rsid w:val="005228CF"/>
    <w:rsid w:val="00523212"/>
    <w:rsid w:val="005E7D97"/>
    <w:rsid w:val="005F12D4"/>
    <w:rsid w:val="005F1659"/>
    <w:rsid w:val="00624C92"/>
    <w:rsid w:val="00631498"/>
    <w:rsid w:val="00680FD0"/>
    <w:rsid w:val="00693666"/>
    <w:rsid w:val="007170AB"/>
    <w:rsid w:val="00736C14"/>
    <w:rsid w:val="00746CD2"/>
    <w:rsid w:val="007719A6"/>
    <w:rsid w:val="007B7483"/>
    <w:rsid w:val="0080439C"/>
    <w:rsid w:val="00814B6D"/>
    <w:rsid w:val="00842CBB"/>
    <w:rsid w:val="00846214"/>
    <w:rsid w:val="008662F1"/>
    <w:rsid w:val="00866DBB"/>
    <w:rsid w:val="00942554"/>
    <w:rsid w:val="00974B7E"/>
    <w:rsid w:val="00975EFB"/>
    <w:rsid w:val="00995C75"/>
    <w:rsid w:val="009A6303"/>
    <w:rsid w:val="009D4D23"/>
    <w:rsid w:val="00A054B9"/>
    <w:rsid w:val="00A30BCA"/>
    <w:rsid w:val="00A718CB"/>
    <w:rsid w:val="00AB583F"/>
    <w:rsid w:val="00B30480"/>
    <w:rsid w:val="00BA2DDE"/>
    <w:rsid w:val="00BB7504"/>
    <w:rsid w:val="00C35566"/>
    <w:rsid w:val="00C8534E"/>
    <w:rsid w:val="00D07133"/>
    <w:rsid w:val="00D367E5"/>
    <w:rsid w:val="00D472E0"/>
    <w:rsid w:val="00D737CB"/>
    <w:rsid w:val="00D74B30"/>
    <w:rsid w:val="00DB584A"/>
    <w:rsid w:val="00DF5029"/>
    <w:rsid w:val="00E43C89"/>
    <w:rsid w:val="00E533BF"/>
    <w:rsid w:val="00E95ADF"/>
    <w:rsid w:val="00EC6823"/>
    <w:rsid w:val="00ED4EA4"/>
    <w:rsid w:val="00EF1F38"/>
    <w:rsid w:val="00F26921"/>
    <w:rsid w:val="00F76AD6"/>
    <w:rsid w:val="00FA545D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C5B"/>
  <w15:chartTrackingRefBased/>
  <w15:docId w15:val="{9CBCDCC5-FF35-4AB0-8A55-2008F494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88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B0841"/>
    <w:pPr>
      <w:spacing w:after="200" w:line="276" w:lineRule="auto"/>
      <w:ind w:left="720"/>
    </w:pPr>
  </w:style>
  <w:style w:type="paragraph" w:customStyle="1" w:styleId="10">
    <w:name w:val="Без интервала1"/>
    <w:uiPriority w:val="99"/>
    <w:qFormat/>
    <w:rsid w:val="000B0841"/>
    <w:pPr>
      <w:spacing w:after="200" w:line="276" w:lineRule="auto"/>
    </w:pPr>
    <w:rPr>
      <w:rFonts w:ascii="Calibri" w:eastAsia="SimSun" w:hAnsi="Calibri" w:cs="Calibri"/>
      <w:lang w:val="uk-UA" w:eastAsia="ru-RU"/>
    </w:rPr>
  </w:style>
  <w:style w:type="character" w:customStyle="1" w:styleId="100">
    <w:name w:val="Основной текст (10)_"/>
    <w:link w:val="101"/>
    <w:uiPriority w:val="99"/>
    <w:locked/>
    <w:rsid w:val="000B084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0B0841"/>
    <w:pPr>
      <w:widowControl w:val="0"/>
      <w:shd w:val="clear" w:color="auto" w:fill="FFFFFF"/>
      <w:spacing w:before="600" w:after="0" w:line="182" w:lineRule="exact"/>
      <w:ind w:hanging="440"/>
      <w:jc w:val="center"/>
    </w:pPr>
    <w:rPr>
      <w:rFonts w:ascii="Times New Roman" w:eastAsiaTheme="minorHAnsi" w:hAnsi="Times New Roman" w:cs="Times New Roman"/>
      <w:sz w:val="17"/>
      <w:szCs w:val="17"/>
    </w:rPr>
  </w:style>
  <w:style w:type="paragraph" w:styleId="a3">
    <w:name w:val="List Paragraph"/>
    <w:basedOn w:val="a"/>
    <w:uiPriority w:val="34"/>
    <w:qFormat/>
    <w:rsid w:val="00A71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D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3017-8B10-4609-A67E-F8CCD474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13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2017-10-18T08:49:00Z</cp:lastPrinted>
  <dcterms:created xsi:type="dcterms:W3CDTF">2017-10-13T11:26:00Z</dcterms:created>
  <dcterms:modified xsi:type="dcterms:W3CDTF">2017-10-18T08:58:00Z</dcterms:modified>
</cp:coreProperties>
</file>