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8B" w:rsidRDefault="00756C8B">
      <w:pPr>
        <w:spacing w:after="0"/>
      </w:pP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постановлением Правительства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от 24 февраля 2014 года № 142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b/>
          <w:color w:val="000000"/>
          <w:lang w:val="ru-RU"/>
        </w:rPr>
        <w:t xml:space="preserve">   Стандарт государственной услуги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«Выдача лицензий, переоформление, выдача дубликатов лицензии на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фармацевтическую деятельность»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b/>
          <w:color w:val="000000"/>
          <w:lang w:val="ru-RU"/>
        </w:rPr>
        <w:t xml:space="preserve">   1. Общие положения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1. Государственная услуга: «Выдача лицензии, переоформление, выдача дубликатов лицензии на фармацевтическую деятельность» (далее – государственная услуга).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здравоохранения Республики Казахстан (далее – Министерство).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 (далее – услугодатель).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Прием заявлений и выдача результатов оказания государственной услуги осуществляются через: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услугодателя посредством канцелярии или веб-портала «Е-лицензирование»: </w:t>
      </w:r>
      <w:r>
        <w:rPr>
          <w:color w:val="000000"/>
          <w:sz w:val="20"/>
        </w:rPr>
        <w:t>www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elicense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06310">
        <w:rPr>
          <w:color w:val="000000"/>
          <w:sz w:val="20"/>
          <w:lang w:val="ru-RU"/>
        </w:rPr>
        <w:t xml:space="preserve"> (далее – портал);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веб-портал «электронного правительства»: </w:t>
      </w:r>
      <w:r>
        <w:rPr>
          <w:color w:val="000000"/>
          <w:sz w:val="20"/>
        </w:rPr>
        <w:t>www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06310">
        <w:rPr>
          <w:color w:val="000000"/>
          <w:sz w:val="20"/>
          <w:lang w:val="ru-RU"/>
        </w:rPr>
        <w:t>.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4. Срок оказания государственной услуги: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с момента сдачи пакета документов услугодателю, а также при обращении на портал: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 выдаче лицензии и (или) приложения к лицензии – не позднее 15 (пятнадцать) рабочих дней;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 переоформлении лицензии и (или) приложения к лицензии – не позднее 10 (десять) рабочих дней;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 выдаче дубликатов лицензии и (или) приложения к лицензии – в течение 2 (двух) рабочих дней;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15 минут;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3) максимально допустимое время обслуживания услугополучателя – 15 минут.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5. Форма оказания государственной услуги: электронная (частично автоматизированная) и (или) бумажная.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6. Результатом оказания государственной услуги является выдача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лицензий,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пунктом 10 настоящего стандарта государственной услуги.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электронная.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Налоговым кодексом Республики Казахстан: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при выдаче лицензии за право занятия фармацевтической деятельностью составляет 10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месячных расчетных показателей (далее – МРП);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за переоформление лицензии составляет 10 % от ставки при выдаче лицензии, но не более 4 МРП;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3) за выдачу дубликата лицензии составляет 100 % от ставки при выдаче лицензии.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8. График работы: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услугодателя – с понедельника по пятницу, с 9-00 до 18-30 часов с перерывом на обед с 13-00 до 14-30 часов, кроме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 xml:space="preserve">выходных и 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портала – круглосуточно (за исключением технических перерывов в связи с проведением ремонтных работ).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при обращении к услугодателю: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заявление установленного образца для юридического и физического лица,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приложениям 1,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2 к настоящему стандарту государственной услуги;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копия документа, подтверждающего оплату в бюджет лицензионного сбора за право занятия отдельными видами деятельности (нотариально засвидетельствованная в случае непредставления оригинала для сверки);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приложению 3 настоящего стандарта государственной услуги;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для получения приложения к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заявление установленного образца для юридического и физического лица,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приложениям 1,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2 к настоящему стандарту государственной услуги;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приложению 3 настоящего стандарта государственной услуги;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3) для переоформления лицензии и (или) приложения к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заявление установленного образца для юридического и физического лица,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приложениям 1,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2 к настоящему стандарту государственной услуги;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документ, подтверждающий оплату в бюджет лицензионного сбора за право занятия отдельными видами деятельности при переоформлении лицензий;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документы, подтверждающие необходимость переоформления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изменение фамилии, имени, отчества (при его наличии) физического лица;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изменение наименования и (или) юридического адреса юридического лица.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4) для выдачи дубликата лицензии и (или) приложения к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в случае утери, порчи лицензии и (или) приложения к лицензии услугополучатель имеет возможность получения электронной копии лицензии на портале в «личном кабинете»;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заявление установленного образца для юридического и физического лица,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приложениям 1,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2 к настоящему стандарту государственной услуги;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копия документа, подтверждающего оплату в бюджет лицензионного сбора за право занятия отдельными видами деятельности (нотариально засвидетельствованная в случае непредставления оригинала для сверки).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Подтверждением приема документов у услугодателя является выдача услугополучателю талона, где указываются дата и время, фамилия и инициалы сотрудника канцелярии, принявшего документы.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На портале: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для получения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запрос в форме электронного документа, удостоверенного электронной цифровой подписью (далее – ЭЦП) услугополучателя;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свидетельство о постановке услугополучателя на учет в налоговом органе – в виде электронной копии;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приложению 3 настоящего стандарта государственной услуги в виде электронной копии;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для получения приложения к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запрос в форме электронного документа, удостоверенного ЭЦП услугополучателя;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лицензия в виде электронной копии;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сведения и документы в соответствии с квалификационными требованиями, предъявляемые при лицензировании фармацевтической деятельности согласно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приложению 3 настоящего стандарта государственной услуги в виде электронной копии;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3) для переоформления: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запрос в форме электронного документа, удостоверенного ЭЦП услугополучателя;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документы, подтверждающие необходимость переоформления лицензии: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изменение фамилии, имени, отчества (при его наличии) физического лица;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изменение наименования и (или) юридического адреса юридического лица.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Сведения о документах, удостоверяющих личность услугополучателя, о государственной регистрации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Истребование от услугополучателей документов, которые могут быть получены из информационных систем, не допускается.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 подаче услугополучателем всех необходимых документов: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10. Основанием для отказа в оказании государственной услуги может быть, если: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1) занятие видом деятельности запрещено законами Республики Казахстан для данной категории субъектов;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3) услугополучатель не соответствует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квалификационным требованиям;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4) не согласована выдача лицензии услугополучателю согласующим государственным органом;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6) судом на основании представления судебного исполнителя запрещено услугополучателю получать лицензии.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центральных государственных органов, а также услугодателей и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(или) их должностных лиц по вопросам оказания государственных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услуг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 xml:space="preserve">пункте 13 стандарта государственной услуги, либо на имя руководителя Комитета по адресу: 010000, город Астана, ул. Орынбор, 8, Дом министерств, 5 подъезд, тел. 8 (7172) 74-32-79, адрес интернет-ресурса: </w:t>
      </w:r>
      <w:r>
        <w:rPr>
          <w:color w:val="000000"/>
          <w:sz w:val="20"/>
        </w:rPr>
        <w:t>www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mz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06310">
        <w:rPr>
          <w:color w:val="000000"/>
          <w:sz w:val="20"/>
          <w:lang w:val="ru-RU"/>
        </w:rPr>
        <w:t>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Жалоба подается в письменной форме по почте либо нарочно через канцелярию услугодателя, или Комитета, в рабочие дни.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Жалоба услугополучателя, поступившая в адрес услугодателя,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 обращении через портал информацию о порядке обжалования можно получить по телефону единого контакт-центра: 1414.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со дня ее регистрации.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12. В случаях несогласия с результатами оказанной государственной услуги, услугополучатель имеет право обратиться в суд в установленном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706310">
        <w:rPr>
          <w:lang w:val="ru-RU"/>
        </w:rPr>
        <w:br/>
      </w:r>
      <w:r w:rsidRPr="00706310">
        <w:rPr>
          <w:b/>
          <w:color w:val="000000"/>
          <w:lang w:val="ru-RU"/>
        </w:rPr>
        <w:t>форме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13. Адрес оказания государственной услуги размещен на интернет-ресурсах: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услугодателя – раздел «Государственные услуги»;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Министерства – </w:t>
      </w:r>
      <w:r>
        <w:rPr>
          <w:color w:val="000000"/>
          <w:sz w:val="20"/>
        </w:rPr>
        <w:t>www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mz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0631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06310">
        <w:rPr>
          <w:color w:val="000000"/>
          <w:sz w:val="20"/>
          <w:lang w:val="ru-RU"/>
        </w:rPr>
        <w:t>, раздел «Государственные услуги».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14. Услугополучатель имеет возможность получения государственной услуги в электронной форме через портал при условии наличия ЭЦП.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16. Контактные телефоны справочной службы по вопросам оказания государственной услуги: 8 (7272) 71-31-33. Единый контакт-центр по вопросам оказания государственных услуг: 1414.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к стандарту государственной услуги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«Выдача лицензий, переоформление,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выдача дубликатов лицензии на</w:t>
      </w:r>
      <w:r>
        <w:rPr>
          <w:color w:val="000000"/>
          <w:sz w:val="20"/>
        </w:rPr>
        <w:t>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фармацевтическую деятельность»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 xml:space="preserve"> 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>В 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(полное наименование органа лицензирования)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от 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(полное наименование юридического лица)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</w:t>
      </w:r>
      <w:r w:rsidRPr="0070631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06310">
        <w:rPr>
          <w:b/>
          <w:color w:val="000000"/>
          <w:sz w:val="20"/>
          <w:lang w:val="ru-RU"/>
        </w:rPr>
        <w:t>Заявление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06310">
        <w:rPr>
          <w:color w:val="000000"/>
          <w:sz w:val="20"/>
          <w:lang w:val="ru-RU"/>
        </w:rPr>
        <w:t xml:space="preserve"> Прошу выдать лицензию на осуществление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</w:t>
      </w:r>
      <w:r w:rsidRPr="00706310">
        <w:rPr>
          <w:color w:val="000000"/>
          <w:sz w:val="20"/>
          <w:lang w:val="ru-RU"/>
        </w:rPr>
        <w:t xml:space="preserve"> (указать вид) деятельности (действия)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на территории или за пределами территории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Республики Казахстан 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Сведения об организации: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1. Форма собственности 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2. Год создания 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3. Свидетельство о регистрации: 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</w:t>
      </w:r>
      <w:r w:rsidRPr="00706310">
        <w:rPr>
          <w:color w:val="000000"/>
          <w:sz w:val="20"/>
          <w:lang w:val="ru-RU"/>
        </w:rPr>
        <w:t xml:space="preserve"> (№, кем и когда выдано)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4. Адрес 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</w:t>
      </w:r>
      <w:r w:rsidRPr="00706310">
        <w:rPr>
          <w:color w:val="000000"/>
          <w:sz w:val="20"/>
          <w:lang w:val="ru-RU"/>
        </w:rPr>
        <w:t xml:space="preserve"> (индекс, город, район, область, улица, № дома, телефон, факс)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5. Расчетный счет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706310">
        <w:rPr>
          <w:color w:val="000000"/>
          <w:sz w:val="20"/>
          <w:lang w:val="ru-RU"/>
        </w:rPr>
        <w:t xml:space="preserve"> (№ счета, наименование и местонахождение банка)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6. Филиалы, представительства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706310">
        <w:rPr>
          <w:color w:val="000000"/>
          <w:sz w:val="20"/>
          <w:lang w:val="ru-RU"/>
        </w:rPr>
        <w:t xml:space="preserve"> (местонахождение и реквизиты)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7. Прилагаемые документы: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color w:val="000000"/>
          <w:sz w:val="20"/>
          <w:lang w:val="ru-RU"/>
        </w:rPr>
        <w:t>Руководитель __________________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706310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            </w:t>
      </w:r>
      <w:r w:rsidRPr="00706310">
        <w:rPr>
          <w:color w:val="000000"/>
          <w:sz w:val="20"/>
          <w:lang w:val="ru-RU"/>
        </w:rPr>
        <w:t xml:space="preserve"> (фамилия, имя, отчество)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color w:val="000000"/>
          <w:sz w:val="20"/>
          <w:lang w:val="ru-RU"/>
        </w:rPr>
        <w:t>Место печати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к стандарту государственной услуги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«Выдача лицензий, переоформление,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выдача дубликатов лицензии на</w:t>
      </w:r>
      <w:r>
        <w:rPr>
          <w:color w:val="000000"/>
          <w:sz w:val="20"/>
        </w:rPr>
        <w:t>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фармацевтическую деятельность»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 xml:space="preserve"> 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>В 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(полное наименование органа лицензирования)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от 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(полностью фамилия, имя, отчество физического лица)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</w:t>
      </w:r>
      <w:r w:rsidRPr="0070631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06310">
        <w:rPr>
          <w:b/>
          <w:color w:val="000000"/>
          <w:sz w:val="20"/>
          <w:lang w:val="ru-RU"/>
        </w:rPr>
        <w:t>Заявление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color w:val="000000"/>
          <w:sz w:val="20"/>
          <w:lang w:val="ru-RU"/>
        </w:rPr>
        <w:t>Прошу выдать лицензию на осуществление 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706310">
        <w:rPr>
          <w:color w:val="000000"/>
          <w:sz w:val="20"/>
          <w:lang w:val="ru-RU"/>
        </w:rPr>
        <w:t xml:space="preserve"> (указать вид) деятельности (действия)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на территории или за пределами территории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Республики Казахстан 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Сведения о физическом лице: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1. Год рождения 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2. Паспортные данные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706310">
        <w:rPr>
          <w:color w:val="000000"/>
          <w:sz w:val="20"/>
          <w:lang w:val="ru-RU"/>
        </w:rPr>
        <w:t xml:space="preserve"> (серия, №, кем и когда выдан)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3. Образование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</w:t>
      </w:r>
      <w:r w:rsidRPr="00706310">
        <w:rPr>
          <w:color w:val="000000"/>
          <w:sz w:val="20"/>
          <w:lang w:val="ru-RU"/>
        </w:rPr>
        <w:t xml:space="preserve"> (при наличии специальности, № диплома (иного документа),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706310">
        <w:rPr>
          <w:color w:val="000000"/>
          <w:sz w:val="20"/>
          <w:lang w:val="ru-RU"/>
        </w:rPr>
        <w:t xml:space="preserve"> (наименование учебного заведения, год окончания)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4. Свидетельство о регистрации хозяйствующего субъекта (в случае необходимости) ______________________________________________________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706310">
        <w:rPr>
          <w:color w:val="000000"/>
          <w:sz w:val="20"/>
          <w:lang w:val="ru-RU"/>
        </w:rPr>
        <w:t xml:space="preserve"> (№, кем и когда выдано)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5. Домашний адрес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6. Место работы 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7. Расчетный счет (если имеется) 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706310">
        <w:rPr>
          <w:color w:val="000000"/>
          <w:sz w:val="20"/>
          <w:lang w:val="ru-RU"/>
        </w:rPr>
        <w:t xml:space="preserve"> (№ счета, наименование и местонахождение банка)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8. Прилагаемые документы: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>_____________________________________________________________________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 w:rsidRPr="00706310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</w:t>
      </w:r>
      <w:r w:rsidRPr="00706310">
        <w:rPr>
          <w:color w:val="000000"/>
          <w:sz w:val="20"/>
          <w:lang w:val="ru-RU"/>
        </w:rPr>
        <w:t xml:space="preserve"> _________________________________________</w:t>
      </w:r>
      <w:r w:rsidRPr="00706310">
        <w:rPr>
          <w:lang w:val="ru-RU"/>
        </w:rPr>
        <w:br/>
      </w:r>
      <w:r>
        <w:rPr>
          <w:color w:val="000000"/>
          <w:sz w:val="20"/>
        </w:rPr>
        <w:t>   </w:t>
      </w:r>
      <w:r w:rsidRPr="00706310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                  </w:t>
      </w:r>
      <w:r w:rsidRPr="00706310">
        <w:rPr>
          <w:color w:val="000000"/>
          <w:sz w:val="20"/>
          <w:lang w:val="ru-RU"/>
        </w:rPr>
        <w:t xml:space="preserve"> (фамилия, имя, отчество)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к стандарту государственной услуги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«Выдача лицензий, переоформление,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выдача дубликатов лицензии на</w:t>
      </w:r>
      <w:r>
        <w:rPr>
          <w:color w:val="000000"/>
          <w:sz w:val="20"/>
        </w:rPr>
        <w:t>  </w:t>
      </w:r>
      <w:r w:rsidRPr="00706310">
        <w:rPr>
          <w:color w:val="000000"/>
          <w:sz w:val="20"/>
          <w:lang w:val="ru-RU"/>
        </w:rPr>
        <w:t xml:space="preserve"> </w:t>
      </w:r>
      <w:r w:rsidRPr="00706310">
        <w:rPr>
          <w:lang w:val="ru-RU"/>
        </w:rPr>
        <w:br/>
      </w:r>
      <w:r w:rsidRPr="00706310">
        <w:rPr>
          <w:color w:val="000000"/>
          <w:sz w:val="20"/>
          <w:lang w:val="ru-RU"/>
        </w:rPr>
        <w:t xml:space="preserve"> фармацевтическую деятельность»</w:t>
      </w:r>
      <w:r>
        <w:rPr>
          <w:color w:val="000000"/>
          <w:sz w:val="20"/>
        </w:rPr>
        <w:t> </w:t>
      </w:r>
      <w:r w:rsidRPr="00706310">
        <w:rPr>
          <w:color w:val="000000"/>
          <w:sz w:val="20"/>
          <w:lang w:val="ru-RU"/>
        </w:rPr>
        <w:t xml:space="preserve"> 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  <w:r>
        <w:rPr>
          <w:color w:val="000000"/>
          <w:sz w:val="20"/>
        </w:rPr>
        <w:t>       </w:t>
      </w:r>
      <w:r w:rsidRPr="0070631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06310">
        <w:rPr>
          <w:b/>
          <w:color w:val="000000"/>
          <w:sz w:val="20"/>
          <w:lang w:val="ru-RU"/>
        </w:rPr>
        <w:t>Квалификационные требования и перечень документов</w:t>
      </w:r>
      <w:r w:rsidRPr="00706310">
        <w:rPr>
          <w:color w:val="000000"/>
          <w:sz w:val="20"/>
          <w:lang w:val="ru-RU"/>
        </w:rPr>
        <w:t>,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</w:t>
      </w:r>
      <w:r w:rsidRPr="0070631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06310">
        <w:rPr>
          <w:b/>
          <w:color w:val="000000"/>
          <w:sz w:val="20"/>
          <w:lang w:val="ru-RU"/>
        </w:rPr>
        <w:t>подтверждающих соответствие им, для осуществления</w:t>
      </w:r>
      <w:r w:rsidRPr="0070631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70631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06310">
        <w:rPr>
          <w:b/>
          <w:color w:val="000000"/>
          <w:sz w:val="20"/>
          <w:lang w:val="ru-RU"/>
        </w:rPr>
        <w:t>фармацевтической деятельности</w:t>
      </w:r>
    </w:p>
    <w:p w:rsidR="00756C8B" w:rsidRPr="00706310" w:rsidRDefault="00756C8B">
      <w:pPr>
        <w:spacing w:after="0"/>
        <w:rPr>
          <w:lang w:val="ru-RU"/>
        </w:rPr>
      </w:pPr>
    </w:p>
    <w:p w:rsidR="00756C8B" w:rsidRPr="00706310" w:rsidRDefault="00756C8B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701"/>
        <w:gridCol w:w="4036"/>
        <w:gridCol w:w="5111"/>
      </w:tblGrid>
      <w:tr w:rsidR="00756C8B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Квалификационные требования</w:t>
            </w:r>
            <w:r>
              <w:br/>
            </w:r>
            <w:r>
              <w:rPr>
                <w:color w:val="000000"/>
                <w:sz w:val="20"/>
              </w:rPr>
              <w:t>включают наличие: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Документы, подтверждающие квалификационные</w:t>
            </w:r>
            <w:r>
              <w:br/>
            </w:r>
            <w:r>
              <w:rPr>
                <w:color w:val="000000"/>
                <w:sz w:val="20"/>
              </w:rPr>
              <w:t>требования</w:t>
            </w:r>
          </w:p>
        </w:tc>
      </w:tr>
      <w:tr w:rsidR="00756C8B" w:rsidRPr="00B34E28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706310" w:rsidRDefault="00756C8B">
            <w:pPr>
              <w:spacing w:after="20"/>
              <w:ind w:left="20"/>
              <w:rPr>
                <w:lang w:val="ru-RU"/>
              </w:rPr>
            </w:pPr>
            <w:r w:rsidRPr="00706310">
              <w:rPr>
                <w:color w:val="000000"/>
                <w:sz w:val="20"/>
                <w:lang w:val="ru-RU"/>
              </w:rPr>
              <w:t>Помещения или здания на праве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собственности или аренды или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доверительного управления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государственным имуществом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Pr="00706310" w:rsidRDefault="00756C8B">
            <w:pPr>
              <w:spacing w:after="20"/>
              <w:ind w:left="20"/>
              <w:rPr>
                <w:lang w:val="ru-RU"/>
              </w:rPr>
            </w:pPr>
            <w:r w:rsidRPr="00706310">
              <w:rPr>
                <w:color w:val="000000"/>
                <w:sz w:val="20"/>
                <w:lang w:val="ru-RU"/>
              </w:rPr>
              <w:t>копии документов, удостоверяющих право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собственности или аренды или доверительного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управления государственным имуществом на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помещение или здание (нотариально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засвидетельствованные в случае непредставления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оригинала для сверки), план помещения,</w:t>
            </w:r>
            <w:r w:rsidRPr="00706310">
              <w:rPr>
                <w:lang w:val="ru-RU"/>
              </w:rPr>
              <w:br/>
            </w:r>
            <w:r w:rsidRPr="00706310">
              <w:rPr>
                <w:color w:val="000000"/>
                <w:sz w:val="20"/>
                <w:lang w:val="ru-RU"/>
              </w:rPr>
              <w:t>утвержденный руководителем организации</w:t>
            </w:r>
          </w:p>
        </w:tc>
      </w:tr>
      <w:tr w:rsidR="00756C8B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Оборудования и мебели, инвентаря,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приборов и аппаратуры для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обеспечения контроля качества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соблюдения условий производства,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изготовления, хранения и реализации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средств,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 в соответствии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 нормативными правовыми актами,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том числе типовыми положениями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объектов в сфере обращения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средств,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техники, утвержденными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Правительством Республики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Казахстан; автомобильного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транспортного средства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соответствующими шкафами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холодильным оборудованием,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обеспечивающими соблюдение условий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хранения и реализации лекарственных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средств и изделий медицинского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назначения для передвижного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аптечного пункта для отдаленных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сельских местностей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Default="00756C8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список, утвержденный руководителем организации</w:t>
            </w:r>
          </w:p>
        </w:tc>
      </w:tr>
      <w:tr w:rsidR="00756C8B" w:rsidRPr="00B34E28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Приемно-экспедиционного помещения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для распределения изготовленных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препаратов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структурным подразделениям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аптеках государственных организаций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здравоохранения,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изготовление лекарственных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препаратов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план помещения, утвержденный руководителем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организации</w:t>
            </w:r>
          </w:p>
        </w:tc>
      </w:tr>
      <w:tr w:rsidR="00756C8B" w:rsidRPr="00B34E28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Штата работников, который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подтверждается сведениями 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специалистах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штатное расписание, утвержденное руководителем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организации; сведения о специалистах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организаций здравоохранения,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фармацевтическую деятельность</w:t>
            </w:r>
          </w:p>
        </w:tc>
      </w:tr>
      <w:tr w:rsidR="00756C8B" w:rsidRPr="00B34E28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Соответствующего образования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согласно заявляемым подвидам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фармацевтической деятельности: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1) для организаций по производству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средств,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 xml:space="preserve"> - высшего фармацевтического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химико-технологического,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химического образования и стажа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работы по специальности не менее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трех лет у руководителей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подразделений, непосредственно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занятых на производстве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средств,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техники,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технического у руководителей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подразделений, непосредственно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занятых на производстве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 xml:space="preserve"> - высшего фармацевтического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химического, биологического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у работников,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осуществляющих контроль качества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средств,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техники,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технического у работников,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осуществляющих контроль качества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- технического образования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специалиста по обслуживанию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оборудования, используемого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технологическом процессе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производства лекарственных средств,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2) для субъектов в сфере обращения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средств,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медицинской техники,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изготовление лекарственных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препаратов (далее – аптека,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осуществляющая изготовление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препаратов):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фармацевтического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и стажа работы не менее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трех лет по специальности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руководителя аптекой,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осуществляющей изготовление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препаратов, и 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производственных отделов, а также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работников, осуществляющих контроль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качества лекарственных препаратов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или среднего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фармацевтического образования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работников,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непосредственное изготовление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препаратов и отпуск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изготовленных лекарственных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препаратов;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среднего фармацевтического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и стажа работы не менее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трех лет работы у руководителя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аптекой и ее производственных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отделов при отсутствии специалистов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 высшим фармацевтическим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образованием в районном центре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сельской местности;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3) для аптек: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фармацевтического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и стажа работы не менее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трех лет у руководителя аптекой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ее отделов;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среднего фармацевтического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и стажа работы не менее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трех лет работы у руководителя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аптекой при отсутствии специалистов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 высшим фармацевтическим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образованием в районном центре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сельской местности;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или среднего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фармацевтического образования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специалистов,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реализацию лекарственных средств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4) для аптечного пункта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организациях здравоохранения,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оказывающих первичную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медико-санитарную,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консультативно-диагностическую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помощь (далее – аптечный пункт):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или среднего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фармацевтического образования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заведующего аптечным пунктом, 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также работников,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реализацию лекарственных средств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назначения.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аптечных пунктах для отдаленных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сельских местностей, где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отсутствуют аптеки, в случае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отсутствия специалистов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фармацевтическим образованием,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реализацию лекарственных средств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осуществляют специалисты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медицинским образованием,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аттестованные в порядке,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определенном уполномоченным органом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 области здравоохранения;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5) для аптечного склада: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фармацевтического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и стажа работы не менее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трех лет у руководителя аптечного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склада и работника, осуществляющего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реализацию лекарственных средств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или среднего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фармацевтического образования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руководителей отделов аптечного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склада и работников, осуществляющих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приемку, хранение и отпуск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 и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6) для передвижного аптечного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пункта для отдаленных сельских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местностей (далее – передвижной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аптечный пункт), где отсутствуют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аптеки: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высшего или среднего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фармацевтического образования 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заведующего передвижным аптечным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пунктом, а также работников,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осуществляющих реализацию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лекарственных средств и изделий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медицинского назначения. В случае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отсутствия специалистов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фармацевтическим образованием,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реализацию лекарственных средств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изделий медицинского назначения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передвижных аптечных пунктах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осуществляют специалисты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медицинским образованием,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аттестованные в порядке,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определенном уполномоченным органом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 области здравоохранения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копия диплома о высшем или среднем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фармацевтическом образовании, согласно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заявляемым подвидам фармацевтической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деятельности, копии документов, подтверждающие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трудовую деятельность работника, согласно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заявляемым подвидам деятельности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соответствии со статьей 34 Трудового кодекса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Республики Казахстан (нотариально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засвидетельствованные в случае непредставления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оригинала для сверки)</w:t>
            </w:r>
          </w:p>
        </w:tc>
      </w:tr>
      <w:tr w:rsidR="00756C8B" w:rsidRPr="00B34E28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Специализации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усовершенствования и других видов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повышения квалификации за последние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5 лет по заявляемым подвидам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фармацевтической деятельности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копия удостоверения о прохождения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переподготовки или свидетельства о прохождении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повышения квалификации (нотариально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засвидетельствованные в случае непредставления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оригинала для сверки)</w:t>
            </w:r>
          </w:p>
        </w:tc>
      </w:tr>
      <w:tr w:rsidR="00756C8B" w:rsidRPr="00B34E28">
        <w:trPr>
          <w:tblCellSpacing w:w="0" w:type="auto"/>
        </w:trPr>
        <w:tc>
          <w:tcPr>
            <w:tcW w:w="79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Default="00756C8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Для физических лиц, претендующих на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занятие фармацевтической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деятельностью без образования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юридического лица, высшего 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среднего фармацевтического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образования и стажа работы по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специальности не менее трех лет</w:t>
            </w:r>
          </w:p>
        </w:tc>
        <w:tc>
          <w:tcPr>
            <w:tcW w:w="6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56C8B" w:rsidRPr="00AD5D93" w:rsidRDefault="00756C8B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копия диплома о высшем или среднем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фармацевтическом образовании, копии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документов, подтверждающих трудовую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деятельность работника, согласно заявляемым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подвидам деятельности в соответствии со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статьей 34</w:t>
            </w:r>
            <w:r>
              <w:rPr>
                <w:color w:val="000000"/>
                <w:sz w:val="20"/>
              </w:rPr>
              <w:t> </w:t>
            </w:r>
            <w:r w:rsidRPr="00AD5D93">
              <w:rPr>
                <w:color w:val="000000"/>
                <w:sz w:val="20"/>
                <w:lang w:val="ru-RU"/>
              </w:rPr>
              <w:t>Трудового кодекса Республики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Казахстан (нотариально засвидетельствованные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случае непредставления оригинала для сверки)</w:t>
            </w:r>
          </w:p>
        </w:tc>
      </w:tr>
    </w:tbl>
    <w:p w:rsidR="00756C8B" w:rsidRPr="00AD5D93" w:rsidRDefault="00756C8B">
      <w:pPr>
        <w:spacing w:after="0"/>
        <w:rPr>
          <w:lang w:val="ru-RU"/>
        </w:rPr>
      </w:pPr>
    </w:p>
    <w:sectPr w:rsidR="00756C8B" w:rsidRPr="00AD5D93" w:rsidSect="00E9644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449"/>
    <w:rsid w:val="006D7569"/>
    <w:rsid w:val="00706310"/>
    <w:rsid w:val="00756C8B"/>
    <w:rsid w:val="008E3843"/>
    <w:rsid w:val="00950D24"/>
    <w:rsid w:val="00A10324"/>
    <w:rsid w:val="00AD5D93"/>
    <w:rsid w:val="00B34E28"/>
    <w:rsid w:val="00E44C58"/>
    <w:rsid w:val="00E9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24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0D24"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50D24"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50D24"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50D24"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0D24"/>
    <w:rPr>
      <w:rFonts w:ascii="Consolas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0D24"/>
    <w:rPr>
      <w:rFonts w:ascii="Consolas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50D24"/>
    <w:rPr>
      <w:rFonts w:ascii="Consolas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0D24"/>
    <w:rPr>
      <w:rFonts w:ascii="Consolas" w:hAnsi="Consolas" w:cs="Consolas"/>
    </w:rPr>
  </w:style>
  <w:style w:type="paragraph" w:styleId="Header">
    <w:name w:val="header"/>
    <w:basedOn w:val="Normal"/>
    <w:link w:val="HeaderChar"/>
    <w:uiPriority w:val="99"/>
    <w:rsid w:val="00950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0D24"/>
    <w:rPr>
      <w:rFonts w:ascii="Consolas" w:hAnsi="Consolas" w:cs="Consolas"/>
    </w:rPr>
  </w:style>
  <w:style w:type="paragraph" w:styleId="NormalIndent">
    <w:name w:val="Normal Indent"/>
    <w:basedOn w:val="Normal"/>
    <w:uiPriority w:val="99"/>
    <w:rsid w:val="00950D24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950D24"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50D24"/>
    <w:rPr>
      <w:rFonts w:ascii="Consolas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rsid w:val="00950D24"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sid w:val="00950D24"/>
    <w:rPr>
      <w:rFonts w:ascii="Consolas" w:hAnsi="Consolas" w:cs="Consolas"/>
    </w:rPr>
  </w:style>
  <w:style w:type="character" w:styleId="Emphasis">
    <w:name w:val="Emphasis"/>
    <w:basedOn w:val="DefaultParagraphFont"/>
    <w:uiPriority w:val="99"/>
    <w:qFormat/>
    <w:rsid w:val="00950D24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rsid w:val="00E96449"/>
    <w:rPr>
      <w:rFonts w:ascii="Consolas" w:hAnsi="Consolas" w:cs="Consolas"/>
    </w:rPr>
  </w:style>
  <w:style w:type="table" w:styleId="TableGrid">
    <w:name w:val="Table Grid"/>
    <w:basedOn w:val="TableNormal"/>
    <w:uiPriority w:val="99"/>
    <w:rsid w:val="00E96449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Normal"/>
    <w:uiPriority w:val="99"/>
    <w:rsid w:val="00E96449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E96449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3845</Words>
  <Characters>21921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WiZaRd</cp:lastModifiedBy>
  <cp:revision>5</cp:revision>
  <dcterms:created xsi:type="dcterms:W3CDTF">2014-05-13T05:28:00Z</dcterms:created>
  <dcterms:modified xsi:type="dcterms:W3CDTF">2014-05-13T05:33:00Z</dcterms:modified>
</cp:coreProperties>
</file>