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 xml:space="preserve">(среди сотрудников </w:t>
      </w:r>
      <w:r w:rsidR="00D301CD">
        <w:rPr>
          <w:rFonts w:ascii="Times New Roman" w:eastAsia="Times New Roman" w:hAnsi="Times New Roman" w:cs="Times New Roman"/>
          <w:b/>
          <w:color w:val="000000"/>
          <w:sz w:val="28"/>
          <w:szCs w:val="28"/>
          <w:lang w:eastAsia="ar-SA"/>
        </w:rPr>
        <w:t xml:space="preserve">всех </w:t>
      </w:r>
      <w:r w:rsidR="004D5D94">
        <w:rPr>
          <w:rFonts w:ascii="Times New Roman" w:eastAsia="Times New Roman" w:hAnsi="Times New Roman" w:cs="Times New Roman"/>
          <w:b/>
          <w:color w:val="000000"/>
          <w:sz w:val="28"/>
          <w:szCs w:val="28"/>
          <w:lang w:eastAsia="ar-SA"/>
        </w:rPr>
        <w:t>государственн</w:t>
      </w:r>
      <w:r w:rsidR="00D301CD">
        <w:rPr>
          <w:rFonts w:ascii="Times New Roman" w:eastAsia="Times New Roman" w:hAnsi="Times New Roman" w:cs="Times New Roman"/>
          <w:b/>
          <w:color w:val="000000"/>
          <w:sz w:val="28"/>
          <w:szCs w:val="28"/>
          <w:lang w:eastAsia="ar-SA"/>
        </w:rPr>
        <w:t xml:space="preserve">ых </w:t>
      </w:r>
      <w:r w:rsidR="004D5D94">
        <w:rPr>
          <w:rFonts w:ascii="Times New Roman" w:eastAsia="Times New Roman" w:hAnsi="Times New Roman" w:cs="Times New Roman"/>
          <w:b/>
          <w:color w:val="000000"/>
          <w:sz w:val="28"/>
          <w:szCs w:val="28"/>
          <w:lang w:eastAsia="ar-SA"/>
        </w:rPr>
        <w:t>орган</w:t>
      </w:r>
      <w:r w:rsidR="00D301CD">
        <w:rPr>
          <w:rFonts w:ascii="Times New Roman" w:eastAsia="Times New Roman" w:hAnsi="Times New Roman" w:cs="Times New Roman"/>
          <w:b/>
          <w:color w:val="000000"/>
          <w:sz w:val="28"/>
          <w:szCs w:val="28"/>
          <w:lang w:eastAsia="ar-SA"/>
        </w:rPr>
        <w:t>ов</w:t>
      </w:r>
      <w:r w:rsidR="004D5D94">
        <w:rPr>
          <w:rFonts w:ascii="Times New Roman" w:eastAsia="Times New Roman" w:hAnsi="Times New Roman" w:cs="Times New Roman"/>
          <w:b/>
          <w:color w:val="000000"/>
          <w:sz w:val="28"/>
          <w:szCs w:val="28"/>
          <w:lang w:eastAsia="ar-SA"/>
        </w:rPr>
        <w:t>)</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hideMark/>
          </w:tcPr>
          <w:p w:rsidR="00B00570" w:rsidRPr="00BC039A" w:rsidRDefault="00B00570" w:rsidP="004A2DBC">
            <w:pPr>
              <w:spacing w:after="0" w:line="240" w:lineRule="auto"/>
              <w:ind w:firstLine="567"/>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170599</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г.Павлодар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D301CD" w:rsidRPr="00D301CD">
        <w:rPr>
          <w:b/>
          <w:sz w:val="28"/>
          <w:szCs w:val="28"/>
        </w:rPr>
        <w:t xml:space="preserve">(среди сотрудников всех государственных органов)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bookmarkStart w:id="0" w:name="_GoBack"/>
      <w:bookmarkEnd w:id="0"/>
    </w:p>
    <w:p w:rsidR="00D04810" w:rsidRDefault="00D04810" w:rsidP="002B29DB">
      <w:pPr>
        <w:pStyle w:val="a3"/>
        <w:spacing w:before="0" w:beforeAutospacing="0" w:after="0" w:afterAutospacing="0"/>
        <w:ind w:firstLine="567"/>
        <w:jc w:val="both"/>
        <w:rPr>
          <w:b/>
          <w:sz w:val="28"/>
          <w:szCs w:val="28"/>
        </w:rPr>
      </w:pPr>
    </w:p>
    <w:p w:rsidR="00AB6DB8"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5D3157" w:rsidRPr="005D3157">
        <w:rPr>
          <w:rFonts w:ascii="Times New Roman" w:hAnsi="Times New Roman" w:cs="Times New Roman"/>
          <w:b/>
          <w:sz w:val="28"/>
          <w:szCs w:val="28"/>
        </w:rPr>
        <w:t xml:space="preserve">бухгалтерского учета и </w:t>
      </w:r>
      <w:proofErr w:type="gramStart"/>
      <w:r w:rsidR="005D3157" w:rsidRPr="005D3157">
        <w:rPr>
          <w:rFonts w:ascii="Times New Roman" w:hAnsi="Times New Roman" w:cs="Times New Roman"/>
          <w:b/>
          <w:sz w:val="28"/>
          <w:szCs w:val="28"/>
        </w:rPr>
        <w:t>государственных</w:t>
      </w:r>
      <w:proofErr w:type="gramEnd"/>
      <w:r w:rsidR="005D3157" w:rsidRPr="005D3157">
        <w:rPr>
          <w:rFonts w:ascii="Times New Roman" w:hAnsi="Times New Roman" w:cs="Times New Roman"/>
          <w:b/>
          <w:sz w:val="28"/>
          <w:szCs w:val="28"/>
        </w:rPr>
        <w:t xml:space="preserve"> </w:t>
      </w:r>
    </w:p>
    <w:p w:rsidR="00AB6DB8" w:rsidRDefault="005D3157" w:rsidP="00743863">
      <w:pPr>
        <w:spacing w:after="0" w:line="240" w:lineRule="auto"/>
        <w:jc w:val="center"/>
        <w:rPr>
          <w:rFonts w:ascii="Times New Roman" w:hAnsi="Times New Roman" w:cs="Times New Roman"/>
          <w:b/>
          <w:sz w:val="28"/>
          <w:szCs w:val="28"/>
        </w:rPr>
      </w:pPr>
      <w:r w:rsidRPr="005D3157">
        <w:rPr>
          <w:rFonts w:ascii="Times New Roman" w:hAnsi="Times New Roman" w:cs="Times New Roman"/>
          <w:b/>
          <w:sz w:val="28"/>
          <w:szCs w:val="28"/>
        </w:rPr>
        <w:t>закупок в системе здравоохранения</w:t>
      </w:r>
      <w:r w:rsidR="00D04810" w:rsidRPr="000E2D27">
        <w:rPr>
          <w:rFonts w:ascii="Times New Roman" w:hAnsi="Times New Roman" w:cs="Times New Roman"/>
          <w:b/>
          <w:sz w:val="28"/>
          <w:szCs w:val="28"/>
        </w:rPr>
        <w:t xml:space="preserve"> управления </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AB6DB8">
        <w:rPr>
          <w:rFonts w:ascii="Times New Roman" w:hAnsi="Times New Roman" w:cs="Times New Roman"/>
          <w:b/>
          <w:sz w:val="28"/>
          <w:szCs w:val="28"/>
        </w:rPr>
        <w:t>7</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644E9B" w:rsidRPr="00644E9B" w:rsidRDefault="00D04810" w:rsidP="00644E9B">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644E9B" w:rsidRPr="00644E9B">
        <w:rPr>
          <w:rFonts w:ascii="Times New Roman" w:hAnsi="Times New Roman" w:cs="Times New Roman"/>
          <w:bCs/>
          <w:color w:val="000000"/>
          <w:sz w:val="28"/>
          <w:szCs w:val="28"/>
          <w:lang w:eastAsia="x-none"/>
        </w:rPr>
        <w:t xml:space="preserve">Обеспечивает ведение бухгалтерского учета и устанавливает порядок ведения бухгалтерского учета согласно Приказа Министра финансов Республики Казахстан № 393 от 3 августа 2010 года. </w:t>
      </w:r>
    </w:p>
    <w:p w:rsidR="00644E9B" w:rsidRPr="00644E9B" w:rsidRDefault="00644E9B" w:rsidP="00644E9B">
      <w:pPr>
        <w:tabs>
          <w:tab w:val="left" w:pos="720"/>
        </w:tabs>
        <w:spacing w:after="0" w:line="240" w:lineRule="auto"/>
        <w:jc w:val="both"/>
        <w:rPr>
          <w:rFonts w:ascii="Times New Roman" w:hAnsi="Times New Roman" w:cs="Times New Roman"/>
          <w:bCs/>
          <w:color w:val="000000"/>
          <w:sz w:val="28"/>
          <w:szCs w:val="28"/>
          <w:lang w:eastAsia="x-none"/>
        </w:rPr>
      </w:pPr>
      <w:r w:rsidRPr="00644E9B">
        <w:rPr>
          <w:rFonts w:ascii="Times New Roman" w:hAnsi="Times New Roman" w:cs="Times New Roman"/>
          <w:bCs/>
          <w:color w:val="000000"/>
          <w:sz w:val="28"/>
          <w:szCs w:val="28"/>
          <w:lang w:eastAsia="x-none"/>
        </w:rPr>
        <w:t>Обеспечивает ведение бухгалтерского учета и формирование финансовой отчетности в соответствии с принятой учетной политикой.</w:t>
      </w:r>
    </w:p>
    <w:p w:rsidR="00644E9B" w:rsidRPr="00644E9B" w:rsidRDefault="00644E9B" w:rsidP="00644E9B">
      <w:pPr>
        <w:tabs>
          <w:tab w:val="left" w:pos="720"/>
        </w:tabs>
        <w:spacing w:after="0" w:line="240" w:lineRule="auto"/>
        <w:jc w:val="both"/>
        <w:rPr>
          <w:rFonts w:ascii="Times New Roman" w:hAnsi="Times New Roman" w:cs="Times New Roman"/>
          <w:bCs/>
          <w:color w:val="000000"/>
          <w:sz w:val="28"/>
          <w:szCs w:val="28"/>
          <w:lang w:eastAsia="x-none"/>
        </w:rPr>
      </w:pPr>
      <w:r w:rsidRPr="00644E9B">
        <w:rPr>
          <w:rFonts w:ascii="Times New Roman" w:hAnsi="Times New Roman" w:cs="Times New Roman"/>
          <w:bCs/>
          <w:color w:val="000000"/>
          <w:sz w:val="28"/>
          <w:szCs w:val="28"/>
          <w:lang w:eastAsia="x-none"/>
        </w:rPr>
        <w:t>Обеспечивает представление полной и достоверной информации о финансовом положении, результатах деятельности и изменениях в финансовом положении государственного учреждения.</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Обеспечивает отражение операций в бухгалтерском учете государственного учреждения на основании Плана счетов бухгалтерского учета государственных учреждений (далее - План счетов), </w:t>
      </w:r>
      <w:proofErr w:type="gramStart"/>
      <w:r w:rsidRPr="00644E9B">
        <w:rPr>
          <w:rFonts w:ascii="Times New Roman" w:hAnsi="Times New Roman" w:cs="Times New Roman"/>
          <w:bCs/>
          <w:color w:val="000000"/>
          <w:sz w:val="28"/>
          <w:szCs w:val="28"/>
          <w:lang w:eastAsia="x-none"/>
        </w:rPr>
        <w:t>согласно</w:t>
      </w:r>
      <w:proofErr w:type="gramEnd"/>
      <w:r w:rsidRPr="00644E9B">
        <w:rPr>
          <w:rFonts w:ascii="Times New Roman" w:hAnsi="Times New Roman" w:cs="Times New Roman"/>
          <w:bCs/>
          <w:color w:val="000000"/>
          <w:sz w:val="28"/>
          <w:szCs w:val="28"/>
          <w:lang w:eastAsia="x-none"/>
        </w:rPr>
        <w:t xml:space="preserve"> утвержденного Приказа Министра финансов Республики Казахстан от 15 июня 2010 года № 281.</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Обеспечивает контроль и отражение на счетах </w:t>
      </w:r>
      <w:r w:rsidRPr="00644E9B">
        <w:rPr>
          <w:rFonts w:ascii="Times New Roman" w:hAnsi="Times New Roman" w:cs="Times New Roman"/>
          <w:bCs/>
          <w:color w:val="000000"/>
          <w:sz w:val="28"/>
          <w:szCs w:val="28"/>
          <w:lang w:eastAsia="x-none"/>
        </w:rPr>
        <w:lastRenderedPageBreak/>
        <w:t>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Подписывает совместно с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руководителя отдела бухгалтерского учета и государственных закупок. Данные полномочия представляются на основании приказов руководителя государственного учреждения. Документы без подписи руководителя отдела бухгалтерского учета и государственных закупок или лица его замещающего считаются недействительными и не принимаются к исполнению.</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При освобождении от занимаемой должности (увольнении, назначении на другую должность, перемещении) осуществляет сдачу дел руководителю отдела бухгалтерского учета и государственных закупок в системе здравоохранения, назначенному на должность в соответствии с трудовым законодательством Республики Казахстан, а при отсутствии последнего - работнику, назначенному приказом руководителя государственного учреждения.</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Обеспечивает полной и достоверной информацией государственные органы для </w:t>
      </w:r>
      <w:proofErr w:type="gramStart"/>
      <w:r w:rsidRPr="00644E9B">
        <w:rPr>
          <w:rFonts w:ascii="Times New Roman" w:hAnsi="Times New Roman" w:cs="Times New Roman"/>
          <w:bCs/>
          <w:color w:val="000000"/>
          <w:sz w:val="28"/>
          <w:szCs w:val="28"/>
          <w:lang w:eastAsia="x-none"/>
        </w:rPr>
        <w:t>контроля за</w:t>
      </w:r>
      <w:proofErr w:type="gramEnd"/>
      <w:r w:rsidRPr="00644E9B">
        <w:rPr>
          <w:rFonts w:ascii="Times New Roman" w:hAnsi="Times New Roman" w:cs="Times New Roman"/>
          <w:bCs/>
          <w:color w:val="000000"/>
          <w:sz w:val="28"/>
          <w:szCs w:val="28"/>
          <w:lang w:eastAsia="x-none"/>
        </w:rPr>
        <w:t xml:space="preserve">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 Обеспечивает осуществление бухгалтерского учета по мемориально-ордерной форме бухгалтерского учета в соответствии с Приказом Министра финансов Республики Казахстан № 393 от 3 августа 2010 года. Обеспечивает хранение первичных документов, регистров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законодательством Республики Казахстан о Национальном архивном фонде и архивах. Сохранность первичных документов, регистров бухгалтерского учета, финансовой отчетности, оформление и передачу их в архив обеспечивает руководитель отдела бухгалтерского учета и государственных закупок в системе здравоохранения.</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При приобретении товаров, работ, услуг, необходимых для обеспечения функционирования, а также выполнения государственных функций в своей деятельности обеспечивает реализацию Закона Республики Казахстан от 4 декабря 2015 года № 434-V ЗРК «О государственных закупках».</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При разработке годового плана государственных закупок, исходит из принципа оптимального и эффективного расходования денег, используемых для государственных закупок, приоритета приобретения инновационных и высокотехнологичных товаров, работ, услуг. </w:t>
      </w:r>
    </w:p>
    <w:p w:rsidR="00644E9B" w:rsidRDefault="00644E9B" w:rsidP="00644E9B">
      <w:pPr>
        <w:tabs>
          <w:tab w:val="left" w:pos="720"/>
        </w:tabs>
        <w:spacing w:after="0" w:line="240" w:lineRule="auto"/>
        <w:jc w:val="both"/>
        <w:rPr>
          <w:rFonts w:ascii="Times New Roman" w:hAnsi="Times New Roman" w:cs="Times New Roman"/>
          <w:sz w:val="28"/>
          <w:szCs w:val="28"/>
          <w:lang w:val="kk-KZ"/>
        </w:rPr>
      </w:pPr>
      <w:proofErr w:type="gramStart"/>
      <w:r w:rsidRPr="00644E9B">
        <w:rPr>
          <w:rFonts w:ascii="Times New Roman" w:hAnsi="Times New Roman" w:cs="Times New Roman"/>
          <w:bCs/>
          <w:color w:val="000000"/>
          <w:sz w:val="28"/>
          <w:szCs w:val="28"/>
          <w:lang w:eastAsia="x-none"/>
        </w:rPr>
        <w:t xml:space="preserve">При осуществлении приобретения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w:t>
      </w:r>
      <w:r w:rsidRPr="00644E9B">
        <w:rPr>
          <w:rFonts w:ascii="Times New Roman" w:hAnsi="Times New Roman" w:cs="Times New Roman"/>
          <w:bCs/>
          <w:color w:val="000000"/>
          <w:sz w:val="28"/>
          <w:szCs w:val="28"/>
          <w:lang w:eastAsia="x-none"/>
        </w:rPr>
        <w:lastRenderedPageBreak/>
        <w:t>услуг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руководствуется Кодексом Республики Казахстан от 18 сентября 2009 года № 193-IV «О здоровье народа и системе здравоохранения», Постановлением Правительства Республики Казахстан от 30 октября 2009 года</w:t>
      </w:r>
      <w:proofErr w:type="gramEnd"/>
      <w:r w:rsidRPr="00644E9B">
        <w:rPr>
          <w:rFonts w:ascii="Times New Roman" w:hAnsi="Times New Roman" w:cs="Times New Roman"/>
          <w:bCs/>
          <w:color w:val="000000"/>
          <w:sz w:val="28"/>
          <w:szCs w:val="28"/>
          <w:lang w:eastAsia="x-none"/>
        </w:rPr>
        <w:t xml:space="preserve"> № </w:t>
      </w:r>
      <w:proofErr w:type="gramStart"/>
      <w:r w:rsidRPr="00644E9B">
        <w:rPr>
          <w:rFonts w:ascii="Times New Roman" w:hAnsi="Times New Roman" w:cs="Times New Roman"/>
          <w:bCs/>
          <w:color w:val="000000"/>
          <w:sz w:val="28"/>
          <w:szCs w:val="28"/>
          <w:lang w:eastAsia="x-none"/>
        </w:rPr>
        <w:t xml:space="preserve">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Приказом Министра здравоохранения и социального развития Республики Казахстан от 29 мая 2015 года № 432 «Об утверждении перечня </w:t>
      </w:r>
      <w:proofErr w:type="spellStart"/>
      <w:r w:rsidRPr="00644E9B">
        <w:rPr>
          <w:rFonts w:ascii="Times New Roman" w:hAnsi="Times New Roman" w:cs="Times New Roman"/>
          <w:bCs/>
          <w:color w:val="000000"/>
          <w:sz w:val="28"/>
          <w:szCs w:val="28"/>
          <w:lang w:eastAsia="x-none"/>
        </w:rPr>
        <w:t>орфанных</w:t>
      </w:r>
      <w:proofErr w:type="spellEnd"/>
      <w:r w:rsidRPr="00644E9B">
        <w:rPr>
          <w:rFonts w:ascii="Times New Roman" w:hAnsi="Times New Roman" w:cs="Times New Roman"/>
          <w:bCs/>
          <w:color w:val="000000"/>
          <w:sz w:val="28"/>
          <w:szCs w:val="28"/>
          <w:lang w:eastAsia="x-none"/>
        </w:rPr>
        <w:t xml:space="preserve"> препаратов», и иными</w:t>
      </w:r>
      <w:proofErr w:type="gramEnd"/>
      <w:r w:rsidRPr="00644E9B">
        <w:rPr>
          <w:rFonts w:ascii="Times New Roman" w:hAnsi="Times New Roman" w:cs="Times New Roman"/>
          <w:bCs/>
          <w:color w:val="000000"/>
          <w:sz w:val="28"/>
          <w:szCs w:val="28"/>
          <w:lang w:eastAsia="x-none"/>
        </w:rPr>
        <w:t xml:space="preserve"> правовыми актами Республики Казахстан, в области здрав</w:t>
      </w:r>
      <w:r>
        <w:rPr>
          <w:rFonts w:ascii="Times New Roman" w:hAnsi="Times New Roman" w:cs="Times New Roman"/>
          <w:bCs/>
          <w:color w:val="000000"/>
          <w:sz w:val="28"/>
          <w:szCs w:val="28"/>
          <w:lang w:eastAsia="x-none"/>
        </w:rPr>
        <w:t xml:space="preserve">оохранения. </w:t>
      </w:r>
      <w:r w:rsidRPr="00644E9B">
        <w:rPr>
          <w:rFonts w:ascii="Times New Roman" w:hAnsi="Times New Roman" w:cs="Times New Roman"/>
          <w:bCs/>
          <w:color w:val="000000"/>
          <w:sz w:val="28"/>
          <w:szCs w:val="28"/>
          <w:lang w:eastAsia="x-none"/>
        </w:rPr>
        <w:t>Обеспечивает ведение бухгалтерского учета в соответствии с МСФООС. Оказывает методологическую помощь подведомственным медицинским организациям по вопросам бухгалтерского учета, государственных закупок. Обеспечивает сдачу отчетности в интегрированные автоматизированные информационные системы «Е-Минфин», «ЕССО», «Кабинет налогоплательщика», «Кабинет респондента», «Парус-КАЗ.</w:t>
      </w:r>
      <w:r w:rsidR="00823F95">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 xml:space="preserve">Бюджет», в электронном виде. Обеспечивает  организацию и проведение государственных закупок товаров, работ и услуг управления здравоохранения области, мониторинг за осуществлением государственных закупок товаров, работ и услуг управления здравоохранения области. Обеспечивает мониторинг за осуществлением государственных закупок товаров, работ и услуг медицинских организаций здравоохранения области и подведомственных медицинских организации здравоохранения области. </w:t>
      </w:r>
      <w:proofErr w:type="spellStart"/>
      <w:r w:rsidRPr="00644E9B">
        <w:rPr>
          <w:rFonts w:ascii="Times New Roman" w:hAnsi="Times New Roman" w:cs="Times New Roman"/>
          <w:bCs/>
          <w:color w:val="000000"/>
          <w:sz w:val="28"/>
          <w:szCs w:val="28"/>
          <w:lang w:eastAsia="x-none"/>
        </w:rPr>
        <w:t>Обепечивает</w:t>
      </w:r>
      <w:proofErr w:type="spellEnd"/>
      <w:r w:rsidRPr="00644E9B">
        <w:rPr>
          <w:rFonts w:ascii="Times New Roman" w:hAnsi="Times New Roman" w:cs="Times New Roman"/>
          <w:bCs/>
          <w:color w:val="000000"/>
          <w:sz w:val="28"/>
          <w:szCs w:val="28"/>
          <w:lang w:eastAsia="x-none"/>
        </w:rPr>
        <w:t xml:space="preserve"> </w:t>
      </w:r>
      <w:proofErr w:type="gramStart"/>
      <w:r w:rsidRPr="00644E9B">
        <w:rPr>
          <w:rFonts w:ascii="Times New Roman" w:hAnsi="Times New Roman" w:cs="Times New Roman"/>
          <w:bCs/>
          <w:color w:val="000000"/>
          <w:sz w:val="28"/>
          <w:szCs w:val="28"/>
          <w:lang w:eastAsia="x-none"/>
        </w:rPr>
        <w:t>контроль за</w:t>
      </w:r>
      <w:proofErr w:type="gramEnd"/>
      <w:r w:rsidRPr="00644E9B">
        <w:rPr>
          <w:rFonts w:ascii="Times New Roman" w:hAnsi="Times New Roman" w:cs="Times New Roman"/>
          <w:bCs/>
          <w:color w:val="000000"/>
          <w:sz w:val="28"/>
          <w:szCs w:val="28"/>
          <w:lang w:eastAsia="x-none"/>
        </w:rPr>
        <w:t xml:space="preserve"> исполнением договорных обязательств по государственным закупкам товаров, работ и услуг управления здравоохранения Павлодарской области.</w:t>
      </w:r>
      <w:r w:rsidR="00823F95">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Осуществляет полномочия в пределах предоставленных прав в соответствии с должностными обязанностями. Обеспечивает исполнение приказов и поручений руководителя управления, заместителей руководителя управления.</w:t>
      </w:r>
      <w:r w:rsidR="00823F95">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Представляет интересы управления здравоохранения области в судебных и других органах в</w:t>
      </w:r>
      <w:r>
        <w:rPr>
          <w:rFonts w:ascii="Times New Roman" w:hAnsi="Times New Roman" w:cs="Times New Roman"/>
          <w:bCs/>
          <w:color w:val="000000"/>
          <w:sz w:val="28"/>
          <w:szCs w:val="28"/>
          <w:lang w:eastAsia="x-none"/>
        </w:rPr>
        <w:t xml:space="preserve"> пределах должностных функций. </w:t>
      </w:r>
      <w:r w:rsidRPr="00644E9B">
        <w:rPr>
          <w:rFonts w:ascii="Times New Roman" w:hAnsi="Times New Roman" w:cs="Times New Roman"/>
          <w:bCs/>
          <w:color w:val="000000"/>
          <w:sz w:val="28"/>
          <w:szCs w:val="28"/>
          <w:lang w:eastAsia="x-none"/>
        </w:rPr>
        <w:t>Осуществляет общее руководство отделом, распределяет обязанности между специалистами отдела. Разрабатывает должностные инструкции специалистов отдела. Рассматривает и обеспечивает исполнение документов, поступающих из Министерства здравоохранения Республики Казахстан, Министерства финансов Республики Казахстан, аппар</w:t>
      </w:r>
      <w:r w:rsidR="00823F95">
        <w:rPr>
          <w:rFonts w:ascii="Times New Roman" w:hAnsi="Times New Roman" w:cs="Times New Roman"/>
          <w:bCs/>
          <w:color w:val="000000"/>
          <w:sz w:val="28"/>
          <w:szCs w:val="28"/>
          <w:lang w:eastAsia="x-none"/>
        </w:rPr>
        <w:t xml:space="preserve">ата </w:t>
      </w:r>
      <w:proofErr w:type="spellStart"/>
      <w:r w:rsidR="00823F95">
        <w:rPr>
          <w:rFonts w:ascii="Times New Roman" w:hAnsi="Times New Roman" w:cs="Times New Roman"/>
          <w:bCs/>
          <w:color w:val="000000"/>
          <w:sz w:val="28"/>
          <w:szCs w:val="28"/>
          <w:lang w:eastAsia="x-none"/>
        </w:rPr>
        <w:t>акима</w:t>
      </w:r>
      <w:proofErr w:type="spellEnd"/>
      <w:r w:rsidR="00823F95">
        <w:rPr>
          <w:rFonts w:ascii="Times New Roman" w:hAnsi="Times New Roman" w:cs="Times New Roman"/>
          <w:bCs/>
          <w:color w:val="000000"/>
          <w:sz w:val="28"/>
          <w:szCs w:val="28"/>
          <w:lang w:eastAsia="x-none"/>
        </w:rPr>
        <w:t xml:space="preserve"> области, управлений. </w:t>
      </w:r>
      <w:r w:rsidRPr="00644E9B">
        <w:rPr>
          <w:rFonts w:ascii="Times New Roman" w:hAnsi="Times New Roman" w:cs="Times New Roman"/>
          <w:bCs/>
          <w:color w:val="000000"/>
          <w:sz w:val="28"/>
          <w:szCs w:val="28"/>
          <w:lang w:eastAsia="x-none"/>
        </w:rPr>
        <w:t>Рассматривает обращения физических и юридических лиц в пределах компетенции. Совершенствует  работу отдела. Принимает меры по недопущению конфликта интересов.</w:t>
      </w:r>
      <w:r>
        <w:rPr>
          <w:rFonts w:ascii="Times New Roman" w:hAnsi="Times New Roman" w:cs="Times New Roman"/>
          <w:bCs/>
          <w:color w:val="000000"/>
          <w:sz w:val="28"/>
          <w:szCs w:val="28"/>
          <w:lang w:eastAsia="x-none"/>
        </w:rPr>
        <w:t xml:space="preserve"> </w:t>
      </w:r>
      <w:r w:rsidRPr="00644E9B">
        <w:rPr>
          <w:rFonts w:ascii="Times New Roman" w:hAnsi="Times New Roman" w:cs="Times New Roman"/>
          <w:bCs/>
          <w:color w:val="000000"/>
          <w:sz w:val="28"/>
          <w:szCs w:val="28"/>
          <w:lang w:eastAsia="x-none"/>
        </w:rPr>
        <w:t>Обеспечивает соблюдение правил внутреннего трудового распорядка, ведение номенклатурных папок.</w:t>
      </w:r>
      <w:r w:rsidR="00D04810" w:rsidRPr="000E2D27">
        <w:rPr>
          <w:rFonts w:ascii="Times New Roman" w:hAnsi="Times New Roman" w:cs="Times New Roman"/>
          <w:sz w:val="28"/>
          <w:szCs w:val="28"/>
          <w:lang w:val="kk-KZ"/>
        </w:rPr>
        <w:tab/>
      </w:r>
    </w:p>
    <w:p w:rsidR="00644E9B" w:rsidRDefault="00644E9B" w:rsidP="00644E9B">
      <w:pPr>
        <w:tabs>
          <w:tab w:val="left" w:pos="720"/>
        </w:tabs>
        <w:spacing w:after="0" w:line="240" w:lineRule="auto"/>
        <w:jc w:val="both"/>
        <w:rPr>
          <w:rFonts w:ascii="Times New Roman" w:hAnsi="Times New Roman" w:cs="Times New Roman"/>
          <w:sz w:val="28"/>
          <w:szCs w:val="28"/>
          <w:lang w:val="kk-KZ"/>
        </w:rPr>
      </w:pPr>
    </w:p>
    <w:p w:rsidR="00644E9B" w:rsidRDefault="00644E9B" w:rsidP="00644E9B">
      <w:pPr>
        <w:tabs>
          <w:tab w:val="left" w:pos="720"/>
        </w:tabs>
        <w:spacing w:after="0" w:line="240" w:lineRule="auto"/>
        <w:jc w:val="both"/>
        <w:rPr>
          <w:rFonts w:ascii="Times New Roman" w:hAnsi="Times New Roman" w:cs="Times New Roman"/>
          <w:sz w:val="28"/>
          <w:szCs w:val="28"/>
          <w:lang w:val="kk-KZ"/>
        </w:rPr>
      </w:pPr>
    </w:p>
    <w:p w:rsidR="00D04810" w:rsidRPr="00982B20" w:rsidRDefault="00644E9B" w:rsidP="00644E9B">
      <w:pPr>
        <w:tabs>
          <w:tab w:val="left" w:pos="720"/>
        </w:tabs>
        <w:spacing w:after="0" w:line="240" w:lineRule="auto"/>
        <w:jc w:val="both"/>
        <w:rPr>
          <w:rFonts w:ascii="Times New Roman" w:hAnsi="Times New Roman" w:cs="Times New Roman"/>
          <w:b/>
          <w:color w:val="000000"/>
          <w:sz w:val="28"/>
          <w:szCs w:val="28"/>
          <w:lang w:val="kk-KZ" w:eastAsia="x-none"/>
        </w:rPr>
      </w:pPr>
      <w:r>
        <w:rPr>
          <w:rFonts w:ascii="Times New Roman" w:hAnsi="Times New Roman" w:cs="Times New Roman"/>
          <w:sz w:val="28"/>
          <w:szCs w:val="28"/>
          <w:lang w:val="kk-KZ"/>
        </w:rPr>
        <w:lastRenderedPageBreak/>
        <w:tab/>
      </w:r>
      <w:r w:rsidR="00D04810" w:rsidRPr="000E2D27">
        <w:rPr>
          <w:rFonts w:ascii="Times New Roman" w:hAnsi="Times New Roman" w:cs="Times New Roman"/>
          <w:b/>
          <w:bCs/>
          <w:color w:val="000000"/>
          <w:sz w:val="28"/>
          <w:szCs w:val="28"/>
          <w:lang w:val="x-none" w:eastAsia="x-none"/>
        </w:rPr>
        <w:t>Требования  к участникам конкурса:</w:t>
      </w:r>
      <w:r w:rsidR="00D04810"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644E9B" w:rsidRPr="00644E9B">
        <w:rPr>
          <w:sz w:val="28"/>
          <w:szCs w:val="28"/>
          <w:lang w:val="kk-KZ"/>
        </w:rPr>
        <w:t>высшее: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 xml:space="preserve">1) заявление по форме согласно  </w:t>
      </w:r>
      <w:r w:rsidR="00BE05BD" w:rsidRPr="00BE05BD">
        <w:rPr>
          <w:rFonts w:ascii="Times New Roman" w:hAnsi="Times New Roman" w:cs="Times New Roman"/>
          <w:bCs/>
          <w:iCs/>
          <w:color w:val="000000" w:themeColor="text1"/>
          <w:sz w:val="28"/>
          <w:szCs w:val="28"/>
        </w:rPr>
        <w:t>приложению 2</w:t>
      </w:r>
      <w:r w:rsidR="00BE05BD">
        <w:rPr>
          <w:rFonts w:ascii="Times New Roman" w:hAnsi="Times New Roman" w:cs="Times New Roman"/>
          <w:bCs/>
          <w:iCs/>
          <w:color w:val="000000" w:themeColor="text1"/>
          <w:sz w:val="28"/>
          <w:szCs w:val="28"/>
        </w:rPr>
        <w:t xml:space="preserve"> </w:t>
      </w:r>
      <w:r w:rsidRPr="00AB1C8B">
        <w:rPr>
          <w:rFonts w:ascii="Times New Roman" w:hAnsi="Times New Roman" w:cs="Times New Roman"/>
          <w:bCs/>
          <w:iCs/>
          <w:color w:val="000000" w:themeColor="text1"/>
          <w:sz w:val="28"/>
          <w:szCs w:val="28"/>
        </w:rPr>
        <w:t>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 xml:space="preserve">приложению </w:t>
      </w:r>
      <w:r w:rsidR="00BE05BD">
        <w:rPr>
          <w:rFonts w:ascii="Times New Roman" w:hAnsi="Times New Roman" w:cs="Times New Roman"/>
          <w:bCs/>
          <w:iCs/>
          <w:color w:val="000000" w:themeColor="text1"/>
          <w:sz w:val="28"/>
          <w:szCs w:val="28"/>
          <w:lang w:val="kk-KZ"/>
        </w:rPr>
        <w:t>3</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lastRenderedPageBreak/>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BE05BD" w:rsidRDefault="00BE05BD"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BE05BD" w:rsidRDefault="00BE05BD"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D5" w:rsidRDefault="00BF7FD5" w:rsidP="005C06A0">
      <w:pPr>
        <w:spacing w:after="0" w:line="240" w:lineRule="auto"/>
      </w:pPr>
      <w:r>
        <w:separator/>
      </w:r>
    </w:p>
  </w:endnote>
  <w:endnote w:type="continuationSeparator" w:id="0">
    <w:p w:rsidR="00BF7FD5" w:rsidRDefault="00BF7FD5"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D5" w:rsidRDefault="00BF7FD5" w:rsidP="005C06A0">
      <w:pPr>
        <w:spacing w:after="0" w:line="240" w:lineRule="auto"/>
      </w:pPr>
      <w:r>
        <w:separator/>
      </w:r>
    </w:p>
  </w:footnote>
  <w:footnote w:type="continuationSeparator" w:id="0">
    <w:p w:rsidR="00BF7FD5" w:rsidRDefault="00BF7FD5"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A3492"/>
    <w:rsid w:val="001B61B2"/>
    <w:rsid w:val="001C3AF3"/>
    <w:rsid w:val="001E10AB"/>
    <w:rsid w:val="001F354F"/>
    <w:rsid w:val="001F759D"/>
    <w:rsid w:val="00220F50"/>
    <w:rsid w:val="00240E03"/>
    <w:rsid w:val="002B29DB"/>
    <w:rsid w:val="002B2E62"/>
    <w:rsid w:val="002E19CF"/>
    <w:rsid w:val="002F7FF2"/>
    <w:rsid w:val="00322EC3"/>
    <w:rsid w:val="00347561"/>
    <w:rsid w:val="0035720F"/>
    <w:rsid w:val="003905DF"/>
    <w:rsid w:val="00393FDE"/>
    <w:rsid w:val="003A0C5A"/>
    <w:rsid w:val="003E5A1A"/>
    <w:rsid w:val="004239DB"/>
    <w:rsid w:val="00470B4B"/>
    <w:rsid w:val="00485536"/>
    <w:rsid w:val="004959FC"/>
    <w:rsid w:val="004A2DBC"/>
    <w:rsid w:val="004C7488"/>
    <w:rsid w:val="004D5D94"/>
    <w:rsid w:val="004F5B4E"/>
    <w:rsid w:val="00500643"/>
    <w:rsid w:val="00506C83"/>
    <w:rsid w:val="00512DC0"/>
    <w:rsid w:val="005161DD"/>
    <w:rsid w:val="005579DC"/>
    <w:rsid w:val="00576149"/>
    <w:rsid w:val="005A2948"/>
    <w:rsid w:val="005A3579"/>
    <w:rsid w:val="005C06A0"/>
    <w:rsid w:val="005D15AC"/>
    <w:rsid w:val="005D3157"/>
    <w:rsid w:val="005E787B"/>
    <w:rsid w:val="005F12FF"/>
    <w:rsid w:val="005F4938"/>
    <w:rsid w:val="005F59FB"/>
    <w:rsid w:val="006026C7"/>
    <w:rsid w:val="00614B9C"/>
    <w:rsid w:val="00642F7F"/>
    <w:rsid w:val="006438C4"/>
    <w:rsid w:val="00644E9B"/>
    <w:rsid w:val="00680FE7"/>
    <w:rsid w:val="0069298D"/>
    <w:rsid w:val="006946F3"/>
    <w:rsid w:val="006A7EC8"/>
    <w:rsid w:val="006C3817"/>
    <w:rsid w:val="006E0A99"/>
    <w:rsid w:val="006F444A"/>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23F95"/>
    <w:rsid w:val="00841DBF"/>
    <w:rsid w:val="00843A07"/>
    <w:rsid w:val="00864993"/>
    <w:rsid w:val="008717EA"/>
    <w:rsid w:val="008D3D70"/>
    <w:rsid w:val="00905260"/>
    <w:rsid w:val="00905302"/>
    <w:rsid w:val="00907884"/>
    <w:rsid w:val="00914969"/>
    <w:rsid w:val="00920023"/>
    <w:rsid w:val="009420E5"/>
    <w:rsid w:val="00943FD9"/>
    <w:rsid w:val="0096710D"/>
    <w:rsid w:val="00982B20"/>
    <w:rsid w:val="009A6278"/>
    <w:rsid w:val="009B0E1C"/>
    <w:rsid w:val="009C0AB7"/>
    <w:rsid w:val="009C73F1"/>
    <w:rsid w:val="009E6AB2"/>
    <w:rsid w:val="009F0EEE"/>
    <w:rsid w:val="009F5A19"/>
    <w:rsid w:val="00A106B8"/>
    <w:rsid w:val="00A50676"/>
    <w:rsid w:val="00A775F2"/>
    <w:rsid w:val="00A81E70"/>
    <w:rsid w:val="00A95080"/>
    <w:rsid w:val="00AB1C8B"/>
    <w:rsid w:val="00AB2246"/>
    <w:rsid w:val="00AB6DB8"/>
    <w:rsid w:val="00AD773F"/>
    <w:rsid w:val="00B00570"/>
    <w:rsid w:val="00B211A7"/>
    <w:rsid w:val="00B33503"/>
    <w:rsid w:val="00B41B71"/>
    <w:rsid w:val="00B4443A"/>
    <w:rsid w:val="00B45D95"/>
    <w:rsid w:val="00B8358D"/>
    <w:rsid w:val="00B866F5"/>
    <w:rsid w:val="00B90D35"/>
    <w:rsid w:val="00B95A6C"/>
    <w:rsid w:val="00BA7D20"/>
    <w:rsid w:val="00BC039A"/>
    <w:rsid w:val="00BE05BD"/>
    <w:rsid w:val="00BF7FD5"/>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01CD"/>
    <w:rsid w:val="00D36A07"/>
    <w:rsid w:val="00D50310"/>
    <w:rsid w:val="00D55014"/>
    <w:rsid w:val="00D6158C"/>
    <w:rsid w:val="00D71A13"/>
    <w:rsid w:val="00DA53AD"/>
    <w:rsid w:val="00DC7D78"/>
    <w:rsid w:val="00E469AD"/>
    <w:rsid w:val="00E537BC"/>
    <w:rsid w:val="00E62C28"/>
    <w:rsid w:val="00E64082"/>
    <w:rsid w:val="00E64560"/>
    <w:rsid w:val="00E64F5C"/>
    <w:rsid w:val="00E8056C"/>
    <w:rsid w:val="00E90248"/>
    <w:rsid w:val="00E96682"/>
    <w:rsid w:val="00EA6676"/>
    <w:rsid w:val="00EC7E65"/>
    <w:rsid w:val="00F00704"/>
    <w:rsid w:val="00F20297"/>
    <w:rsid w:val="00F2104C"/>
    <w:rsid w:val="00F24F8C"/>
    <w:rsid w:val="00F42E72"/>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D5A0-121F-4785-A68C-1B8E08F9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8</Pages>
  <Words>2577</Words>
  <Characters>14693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2018-10-01T09:47:00Z</cp:lastPrinted>
  <dcterms:created xsi:type="dcterms:W3CDTF">2018-03-28T10:17:00Z</dcterms:created>
  <dcterms:modified xsi:type="dcterms:W3CDTF">2019-10-28T11:19:00Z</dcterms:modified>
</cp:coreProperties>
</file>