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 №14 на оказание гарантированного объема бесплатной медицинской стационарозамещающей помощи от «30»декабря 2015 года по программе 025-Обеспечение населения медицинской помощью в рамках Единой национальной системы здравоохранения на 2016год выделено 35 500 000(тридцать пять миллионов пятьсот тысяч).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«24»мая 2015года заключено дополнительное соглашение№1 к договору №14 на оказание гарантированного объема бесплатной медицинской помощи от «30»декабря 2015 года по программе 025-Обеспечение населения медицинской помощью в рамках Единой национальной системы здравоохранения на сумму2 000 000(два миллиона) тенге..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7"/>
          <w:szCs w:val="27"/>
          <w:lang w:eastAsia="ru-RU"/>
        </w:rPr>
        <w:t>За 6 мес. 2016 года пролечено— 996 больных. Подано к оплате –20 048,300 тыс. тенге .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изменения в постановление Правительства Республики Казахстан от 15 декабря 2009 года № 2136 «Об утверждении перечня гарантированного объема бесплатной медицинской помощи»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27 января 2014 года № 29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оказания медицинской помощи, Правительство Республики Казахстан </w:t>
      </w:r>
      <w:r w:rsidRPr="00B1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Внести в постановление Правительства Республики Казахстан от 15 декабря 2009 года № 2136 «Об утверждении перечня гарантированного объема бесплатной медицинской помощи» (САПП Республики Казахстан 2009 г., № 59, ст. 529) следующее изменение: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гарантированного объема бесплатной медицинской помощи, утвержденный указанным постановлением, изложить в новой редакции согласно приложению к настоящему постановлению.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вводится в действие со дня подписания и подлежит официальному опубликованию.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Премьер-Министр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Республики Казахстан                       С. Ахметов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Правительства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января 2014 года № 29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Правительства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декабря 2009 года № 2136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Перечень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гарантированного объема бесплатной медицинской помощи  1. Общие положения 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Гарантированный объем бесплатной медицинской помощи (далее – ГОБМП) предоставляется гражданам Республики Казахстан и оралманам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ГОБМП включается: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скорая медицинская помощь и санитарная авиация;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амбулаторно-поликлиническая помощь, включающая: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медико-санитарную помощь (далее – ПМСП);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консультативно-диагностическую помощь (далее – КДП) по направлению специалиста первичной медико-санитарной помощи и профильных специалистов;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стационарная медицинская помощь по направлению специалиста ПМСП или профильных специалистов в рамках планируемых объемов, определяемых уполномоченным органом в области здравоохранения (далее – уполномоченный орган), по экстренным показаниям – вне зависимости от наличия направления;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стационарозамещающая медицинская помощь по направлению специалиста ПМСП или профильных специалистов;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восстановительное лечение и медицинская реабилитация;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паллиативная помощь и сестринский уход для категорий населения, установленных Правительством Республики Казахстан.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ГОБМП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в рамках ГОБМП включает: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оказание медицинской помощи по экстренным показаниям;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доставку пациентов в медицинские организации по экстренным показаниям;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местным исполнительным органом.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Санитарная авиация в рамках ГОБМП включает: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ресурсов в медицинской организации по месту нахождения пациента;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доставку квалифицированных специалистов к месту назначения либо транспортировку пациента в соответствующую медицинскую организацию 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средствами авиатранспорта и автотранспорта.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Амбулаторно-поликлиническая помощь в рамках ГОБМП включает в себя ПМСП, КДП и предоставляется в объеме согласно приложению к настоящему перечню ГОБМП.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Медицинская помощь с использованием высокоспециализированных и новых технологий оказывается по направлению специалиста амбулаторно-поликлинической организации (далее – АПО) в соответствии с перечнем, утверждаемым уполномоченным органом в области здравоохранения (далее – уполномоченный орган).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Стационарная помощь в рамках ГОБМП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ГОБМП, оказываемый в форме стационарной помощи, согласно видам и объемам, утверждаемым уполномоченным органом, включает: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осмотры, консультации специалистов, в том числе с использованием телемедицинских коммуникаций;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лабораторные и инструментальные исследования в соответствии со стандартами в области здравоохранения;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медицинские услуги (за исключением платных), лекарственное обеспечение в соответствии с лекарственными формулярами по медицинским показаниям;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обеспечение препаратами крови и ее компонентов по медицинским показаниям;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тяжело больных детей старшего возраста, нуждающихся по заключению врачей в дополнительном уходе, с выдачей листа о временной нетрудоспособности;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обеспечение кормящей матери ребенка до одного года жизни бесплатным питанием в медицинской организации на весь период пребывания по уходу за ребенком;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раннюю и продолженную медицинскую реабилитацию согласно стандартам организации оказания медицинской помощи (далее – стандарт), утвержденным уполномоченным органом, включая позднюю, для детей и социально-уязвимых категорий граждан;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создание необходимых условий для игр, отдыха и проведения воспитательной работы в детских стационарных медицинских организациях;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паллиативную помощь и сестринский уход для категорий населения, установленных Правительством Республики Казахстан.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Стационарозамещающая медицинская помощь в рамках ГОБМП включает: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осмотры, консультации специалистов;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медицинские услуги (за исключением платных), лекарственное обеспечение, в соответствии с лекарственными формулярами по медицинским показаниям;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раннюю и продолженную медицинскую реабилитацию для всех категорий граждан по показаниям, включая физиопроцедуры и лечебную физкультуру, согласно стандартам.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Услуги патологоанатомического бюро (отделений) в рамках ГОБМП включают: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патологоанатомические вскрытия;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гистологические исследования операционного и биопсийного материала;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цитологические исследования.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Обеспечение лекарственными средствами для оказания ГОБМП 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 соответствии с лекарственными формулярами, утвержденными медицинскими организациями и согласованными в установленном порядке уполномоченным органом при оказании: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скорой /неотложной/ экстренной медицинской помощи;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антирабической помощи по эпидемиологическим показаниям при опасности заражения;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санитарно-профилактической и санитарно-противоэпидемической помощи по показаниям;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иммунопрофилактике/вакцинации;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стационарной и стационарозамещающей помощи.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Лекарственное обеспечение на амбулаторном уровне в рамках ГОБМП осуществляется в соответствии с утвержденным уполномоченным органом перечнем лекарственных средств и изделий медицинского назначения для бесплатного обеспечения отдельных категорий граждан с определенными заболеваниями (состояниями) и специализированными лечебными продуктами по показаниям и рецепту специалиста ПМСП.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Медицинская помощь в рамках ГОБМП включает также лечебно-диагностические услуги с использованием малоинвазивных технологий.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перечню гарантированного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 бесплатной медицинской помощи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Амбулаторно-поликлиническая помощь </w:t>
      </w: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рамках гарантированного объема бесплатной медицинской помощи 1. Первичная медико-санитарная помощь 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4209"/>
        <w:gridCol w:w="2989"/>
      </w:tblGrid>
      <w:tr w:rsidR="00B10C8B" w:rsidRPr="00B10C8B" w:rsidTr="00B10C8B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04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и консультации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консультация (специалистов ПМСП – врач общей практики, участковый врач-терапевт/педиатр, участковая медицинская сестра/медицинская сестра общей практики, фельдшер, акушер (-ка)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на дому специалистами ПМСП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04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охраны и укрепления здоровья, формирования здорового образа жизни, рационального и здорового питания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 и по направлению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 семьи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обращению и по 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направлению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Введение/извлечение внутриматочной спирали, инъекции контрацептивные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 и по направлению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медицинские осмотры (скрининговые исследования) целевых групп населения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периодичностью в соответствии с порядком, утвержденным уполномоченным органом в области здравоохранения (далее – уполномоченный орган)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Санитарно-противоэпидемические (профилактические) мероприятия в очагах инфекционных заболеваний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04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установленной периодичности в рамках Национального календаря прививок и по эпидемиологическим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профилактических кабинетах, школах оздоровления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 и по направлению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больных и членов их семей самоконтролю, само- и взаимопомощи в соответствии с программами управления хроническими заболеваниями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 и по направлению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 лиц с хроническими формами заболеваний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 и по направлению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Медико–социальные и психологические услуги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детей, в том числе новорожденных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установленной уполномоченным органом периодичности и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беременных женщин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установленной уполномоченным органом периодичности и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профилактика заболеваний и их осложнений путем динамического наблюдения больных с хроническими формами заболеваний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периодичностью в соответствии со стандартами, утвержденными уполномоченным органом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с профилактической целью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осмотры полости рта детей в детских дошкольных 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 с профилактической целью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04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остроты слуха и зрения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лейкоформулой, гемоглобин, эритроциты, цветовой показатель, лейкоциты, СОЭ, тромбоциты.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Общий анализ мочи с определением белка и глюкозы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при обращении с профилактический целью,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свертывания крови, кровь на малярийный плазмодий, моча по Нечипоренко, желчные пигменты в моче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Микрореакция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по обращению,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Копрограмма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с профилактической целью,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мокроты на выявление туберкулеза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материала на микробиологические исследования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на ВИЧ инфекцию и реакцию Вассермана (RW)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добровольном анонимном и (или) конфиденциальном медицинском обследовании по обращению,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04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и биохимические исследования: холестерин, триглицериды, глюкоза крови, в том числе проведение экспресс-методов с использованием тест-систем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и биохимические исследования: АЛАТ, АСАТ, общий билирубин, 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мочевина, креатинин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биологического материала на другие виды исследования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вагинального мазка и санация влагалища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с профилактической целью при обращении,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Иммунохимическое исследование (гемокульт-тест экспресс-методом)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на малярийный плазмодий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пробы Манту с 2 ТЕ ППД-Л детям из группы «риска» (в том числе с целью довакцинации и ревакцинации БЦЖ), и при подозрении на туберкулез у детей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периодичностью установленной уполномоченным органом,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 с 15 лет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с профилактической целью,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04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Лечение, манипуляции и процедуры</w:t>
            </w: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Иммобилизация (наложение марлевых отвердевающих повязок, шин)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медикаментозного лечения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внутривенных, внутримышечных, подкожных инъекций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стационарозамещающей помощи, в том числе на дому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Физиопроцедуры детям до 18 лет и массаж детям до 1 года</w:t>
            </w:r>
          </w:p>
        </w:tc>
        <w:tc>
          <w:tcPr>
            <w:tcW w:w="412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</w:tbl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Консультативно-диагностическая помощь 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4059"/>
        <w:gridCol w:w="2900"/>
      </w:tblGrid>
      <w:tr w:rsidR="00B10C8B" w:rsidRPr="00B10C8B" w:rsidTr="00B10C8B">
        <w:trPr>
          <w:tblCellSpacing w:w="15" w:type="dxa"/>
        </w:trPr>
        <w:tc>
          <w:tcPr>
            <w:tcW w:w="391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Кратность 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91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91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и консультации</w:t>
            </w: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консультация профильных специалистов, в том числе с использованием телемедицинских коммуникаций, а также консультации на дому: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направлению специалиста ПМСП;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направлению профильного специалиста для проведения дифференциальной диагностики, при наличии осложнений с вовлечением других органов и определения дальнейшей тактики ведения пациента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Медико-генетическое консультирование беременных и детей до 18 лет по направлению специалиста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  <w:p w:rsidR="00B10C8B" w:rsidRPr="00B10C8B" w:rsidRDefault="00B10C8B" w:rsidP="00B10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91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скрининговых исследований целевых групп населения, в соответствии с порядком установленным уполномоченным органом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установленной уполномоченным органом периодичностью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91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инструментальные методы исследования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специалистов ПМСП и профильных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Общеклинические анализы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показаниям, направлению специалистов ПМСП и профильных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на ВИЧ инфекцию и реакцию Вассермана (RW)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анонимное и (или) конфиденциальное медицинское обследование по обращению, в остальных случаях 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Гормональное исследование по направлению специалиста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иммунносупрессивных препаратов в крови пациентам после трансплантации органов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показаниям, направлению специалистов ПМСП и профильных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крови и резус фактор лицам, 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подлежащим госпитализации в стационар на операцию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биологического материала (бакпосев)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УЗИ, рентгенография, фиброгастродуоденоскопия, ректороманоскопия, дуоденальное зондирование, колоноскопия, методы функциональной диагностики и другие виды эндоскопии с забором материала на биопсию по направлению специалистов ПМСП и профильных специалистов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и при обращении пациента с профилактической целью не чаще 1 раза в год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91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скрининговых исследований (иммуноферментный анализ, полимеразная цепная реакция) на диагностику вирусных гепатитов «В» и «С»: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компонентов;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взрослых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компонентов, а также медицинских работников с повышенным риском инфицирования вирусными гепатитами «В» и «С»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установленной уполномоченным органом периодичностью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освидетельствование на предмет употребления психоактивных веществ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направлении правоохранительных органов, органов следствия и дознания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Судебно-наркологическая экспертиза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судебных органов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Судебно-психиатрическая экспертиза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судебных органов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Дорогостоящие виды диагностических исследований для социально-уязвимой категории населения (детям до 18 лет; беременным; участникам Великой Отечественной войны; инвалидам 1, 2, 3 группы; многодетным матерям, награжденным подвесками «Алтын алқа», «Күміс алқа»; получателям адресной социальной помощи; пенсионерам по 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возрасту; больным инфекционными, социально–значимыми заболеваниями и заболеваниями, представляющими опасность для окружающих) по направлению специалиста: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Полимеразная цепная реакция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Иммунофенотипирование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Медико-генетические исследования беременных (ультразвуковой скрининг оценка анатомии плода, инвазивные пренатальные процедуры, биохимический скрининг цитогенетическое исследование) в объеме и сроках, установленных уполномоченным органом в области здравоохранения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Компьютерная томография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Магниторезонансная томография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Позитронно-эмиссионная томография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91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Однофотонная эмиссионная компьютерная томография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Ангиография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3915" w:type="dxa"/>
            <w:vMerge w:val="restart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Лечение, манипуляции и процедуры</w:t>
            </w: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Хирургические, гинекологические, отоларингологические, урологические, офтальмологические и другие амбулаторные процедуры, в том числе с использованием изделий медицинского назначения и лекарственных средств, за счет средств пациента или в рамках договора добровольного медицинского страхования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показаниям, направлению специалистов ПМСП и профильных специалистов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 согласно порядку, утвержденному уполномоченным органом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показаниям, но не более 2 циклов ЭКО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стоматологическая помощь (острая боль) для социально-уязвимой категории населения: обезболивание, препарирование и наложение пломбы из композитных материалов химического отверждения, экстракция зуба с обезболиванием, периостотомия, вскрытие абсцессов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стоматологическая помощь детям и беременным женщинам (кроме ортодонтической и ортопедической) по направлению </w:t>
            </w: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специалиста, включая экстракцию зубов с использованием обезболивания, препарирование и наложение пломбы из композитных материалов химического отверждения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10C8B" w:rsidRPr="00B10C8B" w:rsidTr="00B10C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и продолженная медицинская реабилитация социально-уязвимой категории населения согласно стандартам, утвержденным уполномоченным органом в области здравоохранения</w:t>
            </w:r>
          </w:p>
        </w:tc>
        <w:tc>
          <w:tcPr>
            <w:tcW w:w="3975" w:type="dxa"/>
            <w:vAlign w:val="center"/>
            <w:hideMark/>
          </w:tcPr>
          <w:p w:rsidR="00B10C8B" w:rsidRPr="00B10C8B" w:rsidRDefault="00B10C8B" w:rsidP="00B1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</w:tbl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C8B" w:rsidRPr="00B10C8B" w:rsidRDefault="00B10C8B" w:rsidP="00B10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C8B">
        <w:rPr>
          <w:rFonts w:ascii="Times New Roman" w:eastAsia="Times New Roman" w:hAnsi="Times New Roman" w:cs="Times New Roman"/>
          <w:sz w:val="24"/>
          <w:szCs w:val="24"/>
          <w:lang w:eastAsia="ru-RU"/>
        </w:rPr>
        <w:t>© 2012. РГП на ПХВ Республиканский центр правовой информации Министерства юстиции Республики Казахстан</w:t>
      </w:r>
    </w:p>
    <w:p w:rsidR="00B26C0A" w:rsidRDefault="00B26C0A">
      <w:bookmarkStart w:id="0" w:name="_GoBack"/>
      <w:bookmarkEnd w:id="0"/>
    </w:p>
    <w:sectPr w:rsidR="00B2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6EA3"/>
    <w:multiLevelType w:val="multilevel"/>
    <w:tmpl w:val="8018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21571"/>
    <w:multiLevelType w:val="multilevel"/>
    <w:tmpl w:val="73504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17318"/>
    <w:multiLevelType w:val="multilevel"/>
    <w:tmpl w:val="3C528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73047"/>
    <w:multiLevelType w:val="multilevel"/>
    <w:tmpl w:val="99828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16"/>
    <w:rsid w:val="00045916"/>
    <w:rsid w:val="00B10C8B"/>
    <w:rsid w:val="00B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8B"/>
    <w:rPr>
      <w:b/>
      <w:bCs/>
    </w:rPr>
  </w:style>
  <w:style w:type="character" w:styleId="a5">
    <w:name w:val="Emphasis"/>
    <w:basedOn w:val="a0"/>
    <w:uiPriority w:val="20"/>
    <w:qFormat/>
    <w:rsid w:val="00B10C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8B"/>
    <w:rPr>
      <w:b/>
      <w:bCs/>
    </w:rPr>
  </w:style>
  <w:style w:type="character" w:styleId="a5">
    <w:name w:val="Emphasis"/>
    <w:basedOn w:val="a0"/>
    <w:uiPriority w:val="20"/>
    <w:qFormat/>
    <w:rsid w:val="00B10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2872</Words>
  <Characters>16371</Characters>
  <Application>Microsoft Office Word</Application>
  <DocSecurity>0</DocSecurity>
  <Lines>136</Lines>
  <Paragraphs>38</Paragraphs>
  <ScaleCrop>false</ScaleCrop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2017-04-07T08:52:00Z</dcterms:created>
  <dcterms:modified xsi:type="dcterms:W3CDTF">2017-04-07T08:52:00Z</dcterms:modified>
</cp:coreProperties>
</file>