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7E6D46"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7E6D46" w:rsidRPr="0085139E">
        <w:rPr>
          <w:rStyle w:val="s2"/>
          <w:bCs/>
          <w:color w:val="auto"/>
          <w:sz w:val="18"/>
          <w:szCs w:val="18"/>
          <w:u w:val="none"/>
        </w:rPr>
        <w:fldChar w:fldCharType="separate"/>
      </w:r>
      <w:r w:rsidRPr="0085139E">
        <w:rPr>
          <w:rStyle w:val="a9"/>
          <w:bCs/>
          <w:color w:val="auto"/>
          <w:sz w:val="18"/>
          <w:szCs w:val="18"/>
          <w:u w:val="none"/>
        </w:rPr>
        <w:t>приказу</w:t>
      </w:r>
      <w:r w:rsidR="007E6D46"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sidR="00B80079">
        <w:rPr>
          <w:spacing w:val="2"/>
          <w:sz w:val="28"/>
          <w:szCs w:val="28"/>
          <w:lang w:val="kk-KZ"/>
        </w:rPr>
        <w:t xml:space="preserve"> – 15 (пятнадцать) календарных дней</w:t>
      </w:r>
      <w:r>
        <w:rPr>
          <w:spacing w:val="2"/>
          <w:sz w:val="28"/>
          <w:szCs w:val="28"/>
          <w:lang w:val="kk-KZ"/>
        </w:rPr>
        <w:t xml:space="preserve"> </w:t>
      </w:r>
      <w:r w:rsidR="008B1011">
        <w:rPr>
          <w:spacing w:val="2"/>
          <w:sz w:val="28"/>
          <w:szCs w:val="28"/>
          <w:lang w:val="kk-KZ"/>
        </w:rPr>
        <w:t>с момента подписания Дого</w:t>
      </w:r>
      <w:r w:rsidR="00B80079">
        <w:rPr>
          <w:spacing w:val="2"/>
          <w:sz w:val="28"/>
          <w:szCs w:val="28"/>
          <w:lang w:val="kk-KZ"/>
        </w:rPr>
        <w:t>вора закупа</w:t>
      </w:r>
      <w:r>
        <w:rPr>
          <w:spacing w:val="2"/>
          <w:sz w:val="28"/>
          <w:szCs w:val="28"/>
          <w:lang w:val="kk-KZ"/>
        </w:rPr>
        <w:t>.</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403736">
        <w:rPr>
          <w:spacing w:val="2"/>
          <w:sz w:val="28"/>
          <w:szCs w:val="28"/>
          <w:lang w:val="kk-KZ"/>
        </w:rPr>
        <w:t>до 09ч45м</w:t>
      </w:r>
      <w:r w:rsidR="001366BF">
        <w:rPr>
          <w:spacing w:val="2"/>
          <w:sz w:val="28"/>
          <w:szCs w:val="28"/>
          <w:lang w:val="kk-KZ"/>
        </w:rPr>
        <w:t>,</w:t>
      </w:r>
      <w:r w:rsidR="00C927C4">
        <w:rPr>
          <w:spacing w:val="2"/>
          <w:sz w:val="28"/>
          <w:szCs w:val="28"/>
          <w:lang w:val="kk-KZ"/>
        </w:rPr>
        <w:t xml:space="preserve"> 22 октября</w:t>
      </w:r>
      <w:r w:rsidR="006F69A3">
        <w:rPr>
          <w:spacing w:val="2"/>
          <w:sz w:val="28"/>
          <w:szCs w:val="28"/>
          <w:lang w:val="kk-KZ"/>
        </w:rPr>
        <w:t xml:space="preserve">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6F69A3">
        <w:rPr>
          <w:spacing w:val="2"/>
          <w:sz w:val="28"/>
          <w:szCs w:val="28"/>
          <w:lang w:val="kk-KZ"/>
        </w:rPr>
        <w:t>12</w:t>
      </w:r>
      <w:r w:rsidR="00403736">
        <w:rPr>
          <w:spacing w:val="2"/>
          <w:sz w:val="28"/>
          <w:szCs w:val="28"/>
          <w:lang w:val="kk-KZ"/>
        </w:rPr>
        <w:t>ч00м</w:t>
      </w:r>
      <w:r w:rsidR="001366BF">
        <w:rPr>
          <w:spacing w:val="2"/>
          <w:sz w:val="28"/>
          <w:szCs w:val="28"/>
          <w:lang w:val="kk-KZ"/>
        </w:rPr>
        <w:t xml:space="preserve">, </w:t>
      </w:r>
      <w:r w:rsidR="00C927C4">
        <w:rPr>
          <w:spacing w:val="2"/>
          <w:sz w:val="28"/>
          <w:szCs w:val="28"/>
          <w:lang w:val="kk-KZ"/>
        </w:rPr>
        <w:t xml:space="preserve">22 октября </w:t>
      </w:r>
      <w:r w:rsidR="006F69A3">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w:t>
      </w:r>
      <w:r w:rsidR="00C927C4">
        <w:rPr>
          <w:spacing w:val="2"/>
          <w:sz w:val="28"/>
          <w:szCs w:val="28"/>
        </w:rPr>
        <w:t>учить по телефону 8(7187) 278608</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w:t>
      </w:r>
      <w:proofErr w:type="gramStart"/>
      <w:r w:rsidRPr="00D41A68">
        <w:rPr>
          <w:sz w:val="28"/>
          <w:szCs w:val="28"/>
        </w:rPr>
        <w:t xml:space="preserve">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 xml:space="preserve">льного медицинского </w:t>
      </w:r>
      <w:proofErr w:type="gramEnd"/>
      <w:r>
        <w:rPr>
          <w:sz w:val="28"/>
          <w:szCs w:val="28"/>
        </w:rPr>
        <w:lastRenderedPageBreak/>
        <w:t>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3A0D3B" w:rsidRDefault="003A0D3B" w:rsidP="00140D85">
      <w:pPr>
        <w:pStyle w:val="j15"/>
        <w:shd w:val="clear" w:color="auto" w:fill="FFFFFF"/>
        <w:spacing w:before="0" w:beforeAutospacing="0" w:after="0" w:afterAutospacing="0"/>
        <w:textAlignment w:val="baseline"/>
        <w:rPr>
          <w:color w:val="000000"/>
          <w:sz w:val="28"/>
          <w:szCs w:val="28"/>
        </w:rPr>
      </w:pPr>
    </w:p>
    <w:p w:rsidR="003A0D3B" w:rsidRDefault="003A0D3B"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044EF6" w:rsidRDefault="00044EF6" w:rsidP="00140D85">
      <w:pPr>
        <w:pStyle w:val="j15"/>
        <w:shd w:val="clear" w:color="auto" w:fill="FFFFFF"/>
        <w:spacing w:before="0" w:beforeAutospacing="0" w:after="0" w:afterAutospacing="0"/>
        <w:textAlignment w:val="baseline"/>
        <w:rPr>
          <w:sz w:val="28"/>
          <w:szCs w:val="28"/>
        </w:rPr>
      </w:pPr>
    </w:p>
    <w:p w:rsidR="00044EF6" w:rsidRDefault="00044EF6"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17" w:type="dxa"/>
        <w:tblLayout w:type="fixed"/>
        <w:tblLook w:val="04A0"/>
      </w:tblPr>
      <w:tblGrid>
        <w:gridCol w:w="959"/>
        <w:gridCol w:w="3827"/>
        <w:gridCol w:w="6946"/>
        <w:gridCol w:w="1134"/>
        <w:gridCol w:w="992"/>
        <w:gridCol w:w="1559"/>
      </w:tblGrid>
      <w:tr w:rsidR="008B1150" w:rsidTr="00044EF6">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3827"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946" w:type="dxa"/>
          </w:tcPr>
          <w:p w:rsidR="008B1150" w:rsidRPr="00905ADC" w:rsidRDefault="00C003A7" w:rsidP="00EE7C7A">
            <w:pPr>
              <w:pStyle w:val="j15"/>
              <w:spacing w:before="0" w:beforeAutospacing="0" w:after="0" w:afterAutospacing="0"/>
              <w:jc w:val="center"/>
              <w:textAlignment w:val="baseline"/>
              <w:rPr>
                <w:b/>
                <w:sz w:val="20"/>
                <w:szCs w:val="20"/>
              </w:rPr>
            </w:pPr>
            <w:r>
              <w:rPr>
                <w:b/>
                <w:sz w:val="20"/>
                <w:szCs w:val="20"/>
              </w:rPr>
              <w:t>Краткое описание</w:t>
            </w:r>
            <w:r w:rsidR="00EE7C7A">
              <w:rPr>
                <w:b/>
                <w:sz w:val="20"/>
                <w:szCs w:val="20"/>
              </w:rPr>
              <w:t xml:space="preserve"> </w:t>
            </w:r>
          </w:p>
        </w:tc>
        <w:tc>
          <w:tcPr>
            <w:tcW w:w="1134"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8B1150" w:rsidRPr="00BE4777" w:rsidTr="00044EF6">
        <w:tc>
          <w:tcPr>
            <w:tcW w:w="959" w:type="dxa"/>
          </w:tcPr>
          <w:p w:rsidR="008B1150" w:rsidRPr="009A769E" w:rsidRDefault="008B1150" w:rsidP="00140D85">
            <w:pPr>
              <w:pStyle w:val="j15"/>
              <w:spacing w:before="0" w:beforeAutospacing="0" w:after="0" w:afterAutospacing="0"/>
              <w:textAlignment w:val="baseline"/>
            </w:pPr>
            <w:r w:rsidRPr="009A769E">
              <w:t>Лот №1</w:t>
            </w:r>
          </w:p>
        </w:tc>
        <w:tc>
          <w:tcPr>
            <w:tcW w:w="3827" w:type="dxa"/>
          </w:tcPr>
          <w:p w:rsidR="00FF40B1" w:rsidRPr="009A769E" w:rsidRDefault="00FF40B1" w:rsidP="00FF40B1">
            <w:pPr>
              <w:pStyle w:val="a7"/>
              <w:shd w:val="clear" w:color="auto" w:fill="FFFFFF"/>
              <w:spacing w:before="0" w:beforeAutospacing="0" w:after="0" w:afterAutospacing="0"/>
              <w:jc w:val="both"/>
            </w:pPr>
            <w:r w:rsidRPr="009A769E">
              <w:rPr>
                <w:bCs/>
                <w:lang w:val="en-US"/>
              </w:rPr>
              <w:t>D</w:t>
            </w:r>
            <w:r w:rsidRPr="009A769E">
              <w:rPr>
                <w:bCs/>
              </w:rPr>
              <w:t xml:space="preserve"> 0556</w:t>
            </w:r>
          </w:p>
          <w:p w:rsidR="00C003A7" w:rsidRPr="006C03D4" w:rsidRDefault="00C003A7" w:rsidP="00C003A7">
            <w:pPr>
              <w:pStyle w:val="a7"/>
              <w:shd w:val="clear" w:color="auto" w:fill="FFFFFF"/>
              <w:spacing w:before="0" w:beforeAutospacing="0" w:after="0" w:afterAutospacing="0"/>
              <w:jc w:val="both"/>
            </w:pPr>
            <w:proofErr w:type="spellStart"/>
            <w:r w:rsidRPr="009A769E">
              <w:rPr>
                <w:bCs/>
              </w:rPr>
              <w:t>Вектогеп</w:t>
            </w:r>
            <w:proofErr w:type="spellEnd"/>
            <w:r w:rsidRPr="009A769E">
              <w:rPr>
                <w:bCs/>
              </w:rPr>
              <w:t xml:space="preserve"> </w:t>
            </w:r>
            <w:proofErr w:type="spellStart"/>
            <w:r w:rsidRPr="009A769E">
              <w:rPr>
                <w:bCs/>
              </w:rPr>
              <w:t>В-</w:t>
            </w:r>
            <w:proofErr w:type="gramStart"/>
            <w:r w:rsidRPr="009A769E">
              <w:rPr>
                <w:bCs/>
              </w:rPr>
              <w:t>HBs</w:t>
            </w:r>
            <w:proofErr w:type="gramEnd"/>
            <w:r w:rsidRPr="009A769E">
              <w:rPr>
                <w:bCs/>
              </w:rPr>
              <w:t>-антиген</w:t>
            </w:r>
            <w:proofErr w:type="spellEnd"/>
            <w:r w:rsidRPr="009A769E">
              <w:rPr>
                <w:bCs/>
              </w:rPr>
              <w:t>  (комплект 3)</w:t>
            </w:r>
          </w:p>
          <w:p w:rsidR="008B1150" w:rsidRPr="009A769E" w:rsidRDefault="008B1150" w:rsidP="00FF40B1">
            <w:pPr>
              <w:pStyle w:val="a7"/>
              <w:shd w:val="clear" w:color="auto" w:fill="FFFFFF"/>
              <w:spacing w:before="0" w:beforeAutospacing="0" w:after="0" w:afterAutospacing="0"/>
              <w:jc w:val="both"/>
            </w:pPr>
          </w:p>
        </w:tc>
        <w:tc>
          <w:tcPr>
            <w:tcW w:w="6946" w:type="dxa"/>
          </w:tcPr>
          <w:p w:rsidR="00FF40B1" w:rsidRPr="009A769E" w:rsidRDefault="00FF40B1" w:rsidP="00FF40B1">
            <w:pPr>
              <w:pStyle w:val="a7"/>
              <w:spacing w:before="0" w:beforeAutospacing="0" w:after="0" w:afterAutospacing="0"/>
            </w:pPr>
            <w:r w:rsidRPr="009A769E">
              <w:t xml:space="preserve">Набор реагентов для иммуноферментного выявления </w:t>
            </w:r>
            <w:proofErr w:type="spellStart"/>
            <w:r w:rsidRPr="009A769E">
              <w:t>HBsAg</w:t>
            </w:r>
            <w:proofErr w:type="spellEnd"/>
            <w:r w:rsidRPr="009A769E">
              <w:t>. Одностадийная постановка.</w:t>
            </w:r>
          </w:p>
          <w:p w:rsidR="00FF40B1" w:rsidRPr="009A769E" w:rsidRDefault="00FF40B1" w:rsidP="00FF40B1">
            <w:pPr>
              <w:pStyle w:val="a7"/>
              <w:spacing w:before="0" w:beforeAutospacing="0" w:after="0" w:afterAutospacing="0"/>
            </w:pPr>
            <w:r w:rsidRPr="009A769E">
              <w:t>Чувствительность: 0,05/0,01 МЕ/мл</w:t>
            </w:r>
          </w:p>
          <w:p w:rsidR="00FF40B1" w:rsidRPr="009A769E" w:rsidRDefault="00FF40B1" w:rsidP="00FF40B1">
            <w:pPr>
              <w:pStyle w:val="a7"/>
              <w:shd w:val="clear" w:color="auto" w:fill="FFFFFF"/>
              <w:spacing w:before="0" w:beforeAutospacing="0" w:after="0" w:afterAutospacing="0"/>
              <w:jc w:val="both"/>
            </w:pPr>
            <w:r w:rsidRPr="009A769E">
              <w:t>Количество определений – 96 (12х8).</w:t>
            </w:r>
          </w:p>
          <w:p w:rsidR="008B1150" w:rsidRPr="009A769E" w:rsidRDefault="008B1150" w:rsidP="00FF40B1">
            <w:pPr>
              <w:ind w:right="34"/>
              <w:rPr>
                <w:rFonts w:ascii="Times New Roman" w:hAnsi="Times New Roman"/>
                <w:sz w:val="24"/>
                <w:szCs w:val="24"/>
              </w:rPr>
            </w:pPr>
          </w:p>
        </w:tc>
        <w:tc>
          <w:tcPr>
            <w:tcW w:w="1134" w:type="dxa"/>
            <w:vAlign w:val="center"/>
          </w:tcPr>
          <w:p w:rsidR="008B1150" w:rsidRPr="008B1150" w:rsidRDefault="00966E0A" w:rsidP="007636BF">
            <w:pPr>
              <w:jc w:val="center"/>
              <w:rPr>
                <w:rFonts w:ascii="Times New Roman" w:hAnsi="Times New Roman"/>
              </w:rPr>
            </w:pPr>
            <w:r>
              <w:rPr>
                <w:rFonts w:ascii="Times New Roman" w:hAnsi="Times New Roman"/>
              </w:rPr>
              <w:t>набор</w:t>
            </w:r>
          </w:p>
        </w:tc>
        <w:tc>
          <w:tcPr>
            <w:tcW w:w="992" w:type="dxa"/>
            <w:vAlign w:val="center"/>
          </w:tcPr>
          <w:p w:rsidR="008B1150" w:rsidRPr="008B1150" w:rsidRDefault="00C927C4" w:rsidP="007636BF">
            <w:pPr>
              <w:jc w:val="center"/>
              <w:rPr>
                <w:rFonts w:ascii="Times New Roman" w:hAnsi="Times New Roman"/>
              </w:rPr>
            </w:pPr>
            <w:r>
              <w:rPr>
                <w:rFonts w:ascii="Times New Roman" w:hAnsi="Times New Roman"/>
              </w:rPr>
              <w:t>20</w:t>
            </w:r>
          </w:p>
        </w:tc>
        <w:tc>
          <w:tcPr>
            <w:tcW w:w="1559" w:type="dxa"/>
            <w:vAlign w:val="center"/>
          </w:tcPr>
          <w:p w:rsidR="008B1150" w:rsidRPr="008B1150" w:rsidRDefault="00B3034D" w:rsidP="00C927C4">
            <w:pPr>
              <w:ind w:left="0"/>
              <w:rPr>
                <w:rFonts w:ascii="Times New Roman" w:hAnsi="Times New Roman"/>
                <w:bCs/>
                <w:color w:val="000000"/>
              </w:rPr>
            </w:pPr>
            <w:r>
              <w:rPr>
                <w:rFonts w:ascii="Times New Roman" w:hAnsi="Times New Roman"/>
                <w:bCs/>
                <w:color w:val="000000"/>
              </w:rPr>
              <w:t xml:space="preserve">     40</w:t>
            </w:r>
            <w:r w:rsidR="006C03D4">
              <w:rPr>
                <w:rFonts w:ascii="Times New Roman" w:hAnsi="Times New Roman"/>
                <w:bCs/>
                <w:color w:val="000000"/>
              </w:rPr>
              <w:t>0000,00</w:t>
            </w:r>
          </w:p>
        </w:tc>
      </w:tr>
      <w:tr w:rsidR="00C05105" w:rsidRPr="00BE4777" w:rsidTr="00044EF6">
        <w:tc>
          <w:tcPr>
            <w:tcW w:w="959" w:type="dxa"/>
          </w:tcPr>
          <w:p w:rsidR="00C05105" w:rsidRPr="009A769E" w:rsidRDefault="00C05105" w:rsidP="007636BF">
            <w:pPr>
              <w:rPr>
                <w:rFonts w:ascii="Times New Roman" w:hAnsi="Times New Roman"/>
                <w:sz w:val="24"/>
                <w:szCs w:val="24"/>
              </w:rPr>
            </w:pPr>
            <w:r w:rsidRPr="009A769E">
              <w:rPr>
                <w:rFonts w:ascii="Times New Roman" w:hAnsi="Times New Roman"/>
                <w:sz w:val="24"/>
                <w:szCs w:val="24"/>
              </w:rPr>
              <w:t>Лот №</w:t>
            </w:r>
            <w:r w:rsidR="00B11554" w:rsidRPr="009A769E">
              <w:rPr>
                <w:rFonts w:ascii="Times New Roman" w:hAnsi="Times New Roman"/>
                <w:sz w:val="24"/>
                <w:szCs w:val="24"/>
              </w:rPr>
              <w:t>2</w:t>
            </w:r>
          </w:p>
        </w:tc>
        <w:tc>
          <w:tcPr>
            <w:tcW w:w="3827" w:type="dxa"/>
            <w:vAlign w:val="center"/>
          </w:tcPr>
          <w:p w:rsidR="00FF40B1" w:rsidRPr="006C03D4" w:rsidRDefault="00FF40B1" w:rsidP="00FF40B1">
            <w:pPr>
              <w:pStyle w:val="a7"/>
              <w:shd w:val="clear" w:color="auto" w:fill="FFFFFF"/>
              <w:spacing w:before="0" w:beforeAutospacing="0" w:after="0" w:afterAutospacing="0"/>
              <w:jc w:val="both"/>
            </w:pPr>
            <w:r w:rsidRPr="009A769E">
              <w:rPr>
                <w:bCs/>
                <w:lang w:val="en-US"/>
              </w:rPr>
              <w:t>D</w:t>
            </w:r>
            <w:r w:rsidRPr="009A769E">
              <w:rPr>
                <w:bCs/>
              </w:rPr>
              <w:t xml:space="preserve"> 07</w:t>
            </w:r>
            <w:r w:rsidRPr="006C03D4">
              <w:rPr>
                <w:bCs/>
              </w:rPr>
              <w:t>72</w:t>
            </w:r>
          </w:p>
          <w:p w:rsidR="00FF40B1" w:rsidRPr="009A769E" w:rsidRDefault="00FF40B1" w:rsidP="00FF40B1">
            <w:pPr>
              <w:pStyle w:val="a7"/>
              <w:shd w:val="clear" w:color="auto" w:fill="FFFFFF"/>
              <w:spacing w:before="0" w:beforeAutospacing="0" w:after="0" w:afterAutospacing="0"/>
              <w:jc w:val="both"/>
            </w:pPr>
            <w:r w:rsidRPr="009A769E">
              <w:rPr>
                <w:bCs/>
              </w:rPr>
              <w:t xml:space="preserve">БЕСТ  </w:t>
            </w:r>
            <w:proofErr w:type="spellStart"/>
            <w:r w:rsidRPr="009A769E">
              <w:rPr>
                <w:bCs/>
              </w:rPr>
              <w:t>анти-ВГС</w:t>
            </w:r>
            <w:proofErr w:type="spellEnd"/>
            <w:r w:rsidRPr="009A769E">
              <w:rPr>
                <w:bCs/>
              </w:rPr>
              <w:t xml:space="preserve"> (комплект 2)</w:t>
            </w:r>
          </w:p>
          <w:p w:rsidR="00C05105" w:rsidRPr="009A769E" w:rsidRDefault="00C05105" w:rsidP="00FF40B1">
            <w:pPr>
              <w:pStyle w:val="a7"/>
              <w:shd w:val="clear" w:color="auto" w:fill="FFFFFF"/>
              <w:spacing w:before="0" w:beforeAutospacing="0" w:after="0" w:afterAutospacing="0"/>
              <w:jc w:val="both"/>
            </w:pPr>
          </w:p>
        </w:tc>
        <w:tc>
          <w:tcPr>
            <w:tcW w:w="6946" w:type="dxa"/>
          </w:tcPr>
          <w:p w:rsidR="00C05105" w:rsidRPr="009A769E" w:rsidRDefault="00FF40B1" w:rsidP="00A62B77">
            <w:pPr>
              <w:rPr>
                <w:rFonts w:ascii="Times New Roman" w:hAnsi="Times New Roman"/>
                <w:sz w:val="24"/>
                <w:szCs w:val="24"/>
                <w:shd w:val="clear" w:color="auto" w:fill="F8F8F8"/>
              </w:rPr>
            </w:pPr>
            <w:r w:rsidRPr="009A769E">
              <w:rPr>
                <w:rFonts w:ascii="Times New Roman" w:hAnsi="Times New Roman"/>
                <w:sz w:val="24"/>
                <w:szCs w:val="24"/>
                <w:shd w:val="clear" w:color="auto" w:fill="F8F8F8"/>
              </w:rPr>
              <w:t>Набор реагентов для иммуноферментного выявления иммуноглобулинов классов G и M к вирусу гепатита</w:t>
            </w:r>
            <w:proofErr w:type="gramStart"/>
            <w:r w:rsidRPr="009A769E">
              <w:rPr>
                <w:rFonts w:ascii="Times New Roman" w:hAnsi="Times New Roman"/>
                <w:sz w:val="24"/>
                <w:szCs w:val="24"/>
                <w:shd w:val="clear" w:color="auto" w:fill="F8F8F8"/>
              </w:rPr>
              <w:t xml:space="preserve"> С</w:t>
            </w:r>
            <w:proofErr w:type="gramEnd"/>
          </w:p>
          <w:p w:rsidR="00FF40B1" w:rsidRPr="009A769E" w:rsidRDefault="00FF40B1" w:rsidP="00FF40B1">
            <w:pPr>
              <w:pStyle w:val="a7"/>
              <w:shd w:val="clear" w:color="auto" w:fill="FFFFFF"/>
              <w:spacing w:before="0" w:beforeAutospacing="0" w:after="0" w:afterAutospacing="0"/>
              <w:jc w:val="both"/>
            </w:pPr>
            <w:r w:rsidRPr="009A769E">
              <w:t>Количество определений – 96 (12х8)</w:t>
            </w:r>
          </w:p>
          <w:p w:rsidR="00FF40B1" w:rsidRPr="009A769E" w:rsidRDefault="00FF40B1" w:rsidP="00A62B77">
            <w:pPr>
              <w:rPr>
                <w:rFonts w:ascii="Times New Roman" w:hAnsi="Times New Roman"/>
                <w:sz w:val="24"/>
                <w:szCs w:val="24"/>
                <w:lang w:val="en-US"/>
              </w:rPr>
            </w:pPr>
          </w:p>
        </w:tc>
        <w:tc>
          <w:tcPr>
            <w:tcW w:w="1134" w:type="dxa"/>
            <w:vAlign w:val="center"/>
          </w:tcPr>
          <w:p w:rsidR="00C05105" w:rsidRPr="008B1150" w:rsidRDefault="00966E0A" w:rsidP="007636BF">
            <w:pPr>
              <w:jc w:val="center"/>
              <w:rPr>
                <w:rFonts w:ascii="Times New Roman" w:hAnsi="Times New Roman"/>
              </w:rPr>
            </w:pPr>
            <w:r>
              <w:rPr>
                <w:rFonts w:ascii="Times New Roman" w:hAnsi="Times New Roman"/>
              </w:rPr>
              <w:t>набор</w:t>
            </w:r>
          </w:p>
        </w:tc>
        <w:tc>
          <w:tcPr>
            <w:tcW w:w="992" w:type="dxa"/>
            <w:vAlign w:val="center"/>
          </w:tcPr>
          <w:p w:rsidR="00C05105" w:rsidRPr="008B1150" w:rsidRDefault="00C927C4" w:rsidP="007636BF">
            <w:pPr>
              <w:jc w:val="center"/>
              <w:rPr>
                <w:rFonts w:ascii="Times New Roman" w:hAnsi="Times New Roman"/>
              </w:rPr>
            </w:pPr>
            <w:r>
              <w:rPr>
                <w:rFonts w:ascii="Times New Roman" w:hAnsi="Times New Roman"/>
              </w:rPr>
              <w:t>30</w:t>
            </w:r>
          </w:p>
        </w:tc>
        <w:tc>
          <w:tcPr>
            <w:tcW w:w="1559" w:type="dxa"/>
            <w:vAlign w:val="center"/>
          </w:tcPr>
          <w:p w:rsidR="00C05105" w:rsidRPr="008B1150" w:rsidRDefault="00B3034D">
            <w:pPr>
              <w:jc w:val="center"/>
              <w:rPr>
                <w:rFonts w:ascii="Times New Roman" w:hAnsi="Times New Roman"/>
                <w:bCs/>
                <w:color w:val="000000"/>
              </w:rPr>
            </w:pPr>
            <w:r>
              <w:rPr>
                <w:rFonts w:ascii="Times New Roman" w:hAnsi="Times New Roman"/>
                <w:bCs/>
                <w:color w:val="000000"/>
              </w:rPr>
              <w:t>60</w:t>
            </w:r>
            <w:r w:rsidR="006C03D4">
              <w:rPr>
                <w:rFonts w:ascii="Times New Roman" w:hAnsi="Times New Roman"/>
                <w:bCs/>
                <w:color w:val="000000"/>
              </w:rPr>
              <w:t>0000,00</w:t>
            </w:r>
          </w:p>
        </w:tc>
      </w:tr>
      <w:tr w:rsidR="00C05105" w:rsidRPr="00BE4777" w:rsidTr="00044EF6">
        <w:tc>
          <w:tcPr>
            <w:tcW w:w="959" w:type="dxa"/>
          </w:tcPr>
          <w:p w:rsidR="00C05105" w:rsidRPr="009A769E" w:rsidRDefault="00C05105" w:rsidP="007636BF">
            <w:pPr>
              <w:rPr>
                <w:rFonts w:ascii="Times New Roman" w:hAnsi="Times New Roman"/>
                <w:sz w:val="24"/>
                <w:szCs w:val="24"/>
              </w:rPr>
            </w:pPr>
            <w:r w:rsidRPr="009A769E">
              <w:rPr>
                <w:rFonts w:ascii="Times New Roman" w:hAnsi="Times New Roman"/>
                <w:sz w:val="24"/>
                <w:szCs w:val="24"/>
              </w:rPr>
              <w:t>Лот №</w:t>
            </w:r>
            <w:r w:rsidR="00B11554" w:rsidRPr="009A769E">
              <w:rPr>
                <w:rFonts w:ascii="Times New Roman" w:hAnsi="Times New Roman"/>
                <w:sz w:val="24"/>
                <w:szCs w:val="24"/>
              </w:rPr>
              <w:t>3</w:t>
            </w:r>
          </w:p>
        </w:tc>
        <w:tc>
          <w:tcPr>
            <w:tcW w:w="3827" w:type="dxa"/>
            <w:vAlign w:val="center"/>
          </w:tcPr>
          <w:p w:rsidR="00966E0A" w:rsidRPr="009A769E" w:rsidRDefault="00FF40B1" w:rsidP="00FF40B1">
            <w:pPr>
              <w:pStyle w:val="a7"/>
              <w:shd w:val="clear" w:color="auto" w:fill="FFFFFF"/>
              <w:spacing w:before="0" w:beforeAutospacing="0" w:after="0" w:afterAutospacing="0"/>
              <w:jc w:val="both"/>
              <w:rPr>
                <w:bCs/>
              </w:rPr>
            </w:pPr>
            <w:r w:rsidRPr="009A769E">
              <w:rPr>
                <w:bCs/>
              </w:rPr>
              <w:t>А</w:t>
            </w:r>
            <w:r w:rsidR="00966E0A" w:rsidRPr="009A769E">
              <w:rPr>
                <w:bCs/>
              </w:rPr>
              <w:t xml:space="preserve"> 8660</w:t>
            </w:r>
          </w:p>
          <w:p w:rsidR="00FF40B1" w:rsidRPr="009A769E" w:rsidRDefault="00FF40B1" w:rsidP="00FF40B1">
            <w:pPr>
              <w:pStyle w:val="a7"/>
              <w:shd w:val="clear" w:color="auto" w:fill="FFFFFF"/>
              <w:spacing w:before="0" w:beforeAutospacing="0" w:after="0" w:afterAutospacing="0"/>
              <w:jc w:val="both"/>
            </w:pPr>
            <w:proofErr w:type="spellStart"/>
            <w:r w:rsidRPr="009A769E">
              <w:rPr>
                <w:bCs/>
              </w:rPr>
              <w:t>IgE</w:t>
            </w:r>
            <w:proofErr w:type="spellEnd"/>
            <w:r w:rsidRPr="009A769E">
              <w:rPr>
                <w:bCs/>
              </w:rPr>
              <w:t> </w:t>
            </w:r>
            <w:proofErr w:type="spellStart"/>
            <w:r w:rsidRPr="009A769E">
              <w:rPr>
                <w:bCs/>
              </w:rPr>
              <w:t>общий-ИФА-БЕСТ</w:t>
            </w:r>
            <w:proofErr w:type="spellEnd"/>
          </w:p>
          <w:p w:rsidR="00C05105" w:rsidRPr="009A769E" w:rsidRDefault="00C05105" w:rsidP="00FF40B1">
            <w:pPr>
              <w:pStyle w:val="a7"/>
              <w:shd w:val="clear" w:color="auto" w:fill="FFFFFF"/>
              <w:spacing w:before="0" w:beforeAutospacing="0" w:after="0" w:afterAutospacing="0"/>
              <w:jc w:val="both"/>
            </w:pPr>
          </w:p>
        </w:tc>
        <w:tc>
          <w:tcPr>
            <w:tcW w:w="6946" w:type="dxa"/>
          </w:tcPr>
          <w:p w:rsidR="00FF40B1" w:rsidRPr="009A769E" w:rsidRDefault="00FF40B1" w:rsidP="00FF40B1">
            <w:pPr>
              <w:pStyle w:val="a7"/>
              <w:spacing w:before="0" w:beforeAutospacing="0" w:after="0" w:afterAutospacing="0"/>
            </w:pPr>
            <w:r w:rsidRPr="009A769E">
              <w:t>Набор реагентов для иммуноферментного определения концентрации общего иммуноглобулина класса</w:t>
            </w:r>
            <w:proofErr w:type="gramStart"/>
            <w:r w:rsidRPr="009A769E">
              <w:t xml:space="preserve"> Е</w:t>
            </w:r>
            <w:proofErr w:type="gramEnd"/>
            <w:r w:rsidRPr="009A769E">
              <w:t xml:space="preserve"> в сыворотке крови.</w:t>
            </w:r>
          </w:p>
          <w:p w:rsidR="00FF40B1" w:rsidRPr="009A769E" w:rsidRDefault="00FF40B1" w:rsidP="00FF40B1">
            <w:pPr>
              <w:pStyle w:val="a7"/>
              <w:spacing w:before="0" w:beforeAutospacing="0" w:after="0" w:afterAutospacing="0"/>
            </w:pPr>
            <w:r w:rsidRPr="009A769E">
              <w:t>Чувствительность: 2,5 МЕ/мл</w:t>
            </w:r>
          </w:p>
          <w:p w:rsidR="00C05105" w:rsidRPr="009A769E" w:rsidRDefault="00FF40B1" w:rsidP="00FF40B1">
            <w:pPr>
              <w:rPr>
                <w:rFonts w:ascii="Times New Roman" w:hAnsi="Times New Roman"/>
                <w:sz w:val="24"/>
                <w:szCs w:val="24"/>
              </w:rPr>
            </w:pPr>
            <w:r w:rsidRPr="009A769E">
              <w:rPr>
                <w:rFonts w:ascii="Times New Roman" w:hAnsi="Times New Roman"/>
                <w:sz w:val="24"/>
                <w:szCs w:val="24"/>
              </w:rPr>
              <w:t>Диапазон измерений: 0-800 МЕ/мл</w:t>
            </w:r>
          </w:p>
        </w:tc>
        <w:tc>
          <w:tcPr>
            <w:tcW w:w="1134" w:type="dxa"/>
            <w:vAlign w:val="center"/>
          </w:tcPr>
          <w:p w:rsidR="00C05105" w:rsidRPr="008B1150" w:rsidRDefault="00966E0A" w:rsidP="007636BF">
            <w:pPr>
              <w:jc w:val="center"/>
              <w:rPr>
                <w:rFonts w:ascii="Times New Roman" w:hAnsi="Times New Roman"/>
              </w:rPr>
            </w:pPr>
            <w:r>
              <w:rPr>
                <w:rFonts w:ascii="Times New Roman" w:hAnsi="Times New Roman"/>
              </w:rPr>
              <w:t>набор</w:t>
            </w:r>
          </w:p>
        </w:tc>
        <w:tc>
          <w:tcPr>
            <w:tcW w:w="992" w:type="dxa"/>
            <w:vAlign w:val="center"/>
          </w:tcPr>
          <w:p w:rsidR="00C05105" w:rsidRPr="008B1150" w:rsidRDefault="00C927C4" w:rsidP="007636BF">
            <w:pPr>
              <w:jc w:val="center"/>
              <w:rPr>
                <w:rFonts w:ascii="Times New Roman" w:hAnsi="Times New Roman"/>
              </w:rPr>
            </w:pPr>
            <w:r>
              <w:rPr>
                <w:rFonts w:ascii="Times New Roman" w:hAnsi="Times New Roman"/>
              </w:rPr>
              <w:t>2</w:t>
            </w:r>
          </w:p>
        </w:tc>
        <w:tc>
          <w:tcPr>
            <w:tcW w:w="1559" w:type="dxa"/>
            <w:vAlign w:val="center"/>
          </w:tcPr>
          <w:p w:rsidR="00C05105" w:rsidRPr="008B1150" w:rsidRDefault="006C03D4">
            <w:pPr>
              <w:jc w:val="center"/>
              <w:rPr>
                <w:rFonts w:ascii="Times New Roman" w:hAnsi="Times New Roman"/>
                <w:bCs/>
                <w:color w:val="000000"/>
              </w:rPr>
            </w:pPr>
            <w:r>
              <w:rPr>
                <w:rFonts w:ascii="Times New Roman" w:hAnsi="Times New Roman"/>
                <w:bCs/>
                <w:color w:val="000000"/>
              </w:rPr>
              <w:t>70000,00</w:t>
            </w:r>
          </w:p>
        </w:tc>
      </w:tr>
      <w:tr w:rsidR="00C927C4" w:rsidRPr="00BE4777" w:rsidTr="00044EF6">
        <w:tc>
          <w:tcPr>
            <w:tcW w:w="959" w:type="dxa"/>
          </w:tcPr>
          <w:p w:rsidR="00C927C4" w:rsidRPr="009A769E" w:rsidRDefault="00C927C4" w:rsidP="007636BF">
            <w:pPr>
              <w:rPr>
                <w:rFonts w:ascii="Times New Roman" w:hAnsi="Times New Roman"/>
                <w:sz w:val="24"/>
                <w:szCs w:val="24"/>
              </w:rPr>
            </w:pPr>
            <w:r w:rsidRPr="009A769E">
              <w:rPr>
                <w:rFonts w:ascii="Times New Roman" w:hAnsi="Times New Roman"/>
                <w:sz w:val="24"/>
                <w:szCs w:val="24"/>
              </w:rPr>
              <w:t>Лот №4</w:t>
            </w:r>
          </w:p>
        </w:tc>
        <w:tc>
          <w:tcPr>
            <w:tcW w:w="3827" w:type="dxa"/>
            <w:vAlign w:val="center"/>
          </w:tcPr>
          <w:p w:rsidR="00C927C4" w:rsidRPr="009A769E" w:rsidRDefault="00C927C4" w:rsidP="009A769E">
            <w:pPr>
              <w:pStyle w:val="10"/>
              <w:shd w:val="clear" w:color="auto" w:fill="FFFFFF"/>
              <w:spacing w:before="0" w:after="0"/>
              <w:ind w:left="0"/>
              <w:outlineLvl w:val="0"/>
              <w:rPr>
                <w:rFonts w:ascii="Times New Roman" w:hAnsi="Times New Roman" w:cs="Times New Roman"/>
                <w:b w:val="0"/>
                <w:sz w:val="24"/>
                <w:szCs w:val="24"/>
              </w:rPr>
            </w:pPr>
            <w:r w:rsidRPr="009A769E">
              <w:rPr>
                <w:rFonts w:ascii="Times New Roman" w:hAnsi="Times New Roman" w:cs="Times New Roman"/>
                <w:b w:val="0"/>
                <w:sz w:val="24"/>
                <w:szCs w:val="24"/>
              </w:rPr>
              <w:t xml:space="preserve">ТТГ-ИФА </w:t>
            </w:r>
            <w:proofErr w:type="spellStart"/>
            <w:r w:rsidRPr="009A769E">
              <w:rPr>
                <w:rFonts w:ascii="Times New Roman" w:hAnsi="Times New Roman" w:cs="Times New Roman"/>
                <w:b w:val="0"/>
                <w:sz w:val="24"/>
                <w:szCs w:val="24"/>
              </w:rPr>
              <w:t>Хема</w:t>
            </w:r>
            <w:proofErr w:type="spellEnd"/>
            <w:r w:rsidRPr="009A769E">
              <w:rPr>
                <w:rFonts w:ascii="Times New Roman" w:hAnsi="Times New Roman" w:cs="Times New Roman"/>
                <w:b w:val="0"/>
                <w:sz w:val="24"/>
                <w:szCs w:val="24"/>
              </w:rPr>
              <w:t xml:space="preserve"> К201</w:t>
            </w:r>
          </w:p>
          <w:p w:rsidR="00C927C4" w:rsidRPr="009A769E" w:rsidRDefault="00C927C4" w:rsidP="009D259C">
            <w:pPr>
              <w:rPr>
                <w:rFonts w:ascii="Times New Roman" w:hAnsi="Times New Roman"/>
                <w:sz w:val="24"/>
                <w:szCs w:val="24"/>
              </w:rPr>
            </w:pPr>
          </w:p>
        </w:tc>
        <w:tc>
          <w:tcPr>
            <w:tcW w:w="6946" w:type="dxa"/>
          </w:tcPr>
          <w:p w:rsidR="00C927C4" w:rsidRDefault="00C927C4" w:rsidP="00A62B77">
            <w:pPr>
              <w:rPr>
                <w:rFonts w:ascii="Times New Roman" w:hAnsi="Times New Roman"/>
                <w:sz w:val="24"/>
                <w:szCs w:val="24"/>
                <w:shd w:val="clear" w:color="auto" w:fill="FFFFFF"/>
              </w:rPr>
            </w:pPr>
            <w:r w:rsidRPr="009A769E">
              <w:rPr>
                <w:rFonts w:ascii="Times New Roman" w:hAnsi="Times New Roman"/>
                <w:sz w:val="24"/>
                <w:szCs w:val="24"/>
                <w:shd w:val="clear" w:color="auto" w:fill="FFFFFF"/>
              </w:rPr>
              <w:t xml:space="preserve">Набор реагентов для иммуноферментного определения </w:t>
            </w:r>
            <w:proofErr w:type="spellStart"/>
            <w:r w:rsidRPr="009A769E">
              <w:rPr>
                <w:rFonts w:ascii="Times New Roman" w:hAnsi="Times New Roman"/>
                <w:sz w:val="24"/>
                <w:szCs w:val="24"/>
                <w:shd w:val="clear" w:color="auto" w:fill="FFFFFF"/>
              </w:rPr>
              <w:t>тиреотропного</w:t>
            </w:r>
            <w:proofErr w:type="spellEnd"/>
            <w:r w:rsidRPr="009A769E">
              <w:rPr>
                <w:rFonts w:ascii="Times New Roman" w:hAnsi="Times New Roman"/>
                <w:sz w:val="24"/>
                <w:szCs w:val="24"/>
                <w:shd w:val="clear" w:color="auto" w:fill="FFFFFF"/>
              </w:rPr>
              <w:t xml:space="preserve"> гормона в сыворотке (плазме</w:t>
            </w:r>
            <w:r>
              <w:rPr>
                <w:rFonts w:ascii="Times New Roman" w:hAnsi="Times New Roman"/>
                <w:sz w:val="24"/>
                <w:szCs w:val="24"/>
                <w:shd w:val="clear" w:color="auto" w:fill="FFFFFF"/>
              </w:rPr>
              <w:t xml:space="preserve">) крови одностадийная версия, </w:t>
            </w:r>
            <w:r w:rsidRPr="009A769E">
              <w:rPr>
                <w:rFonts w:ascii="Times New Roman" w:hAnsi="Times New Roman"/>
                <w:sz w:val="24"/>
                <w:szCs w:val="24"/>
                <w:shd w:val="clear" w:color="auto" w:fill="FFFFFF"/>
              </w:rPr>
              <w:t xml:space="preserve"> 96 определений</w:t>
            </w:r>
          </w:p>
          <w:p w:rsidR="00C927C4" w:rsidRDefault="00C927C4" w:rsidP="00A62B77">
            <w:pPr>
              <w:rPr>
                <w:rFonts w:ascii="Times New Roman" w:eastAsia="Times New Roman" w:hAnsi="Times New Roman"/>
                <w:sz w:val="24"/>
                <w:szCs w:val="24"/>
              </w:rPr>
            </w:pPr>
            <w:r>
              <w:rPr>
                <w:rFonts w:ascii="Times New Roman" w:hAnsi="Times New Roman"/>
                <w:sz w:val="24"/>
                <w:szCs w:val="24"/>
                <w:shd w:val="clear" w:color="auto" w:fill="FFFFFF"/>
              </w:rPr>
              <w:t xml:space="preserve">Аналитическая чувствительность, не менее </w:t>
            </w:r>
            <w:r w:rsidRPr="00CF2DEA">
              <w:rPr>
                <w:rFonts w:ascii="Times New Roman" w:eastAsia="Times New Roman" w:hAnsi="Times New Roman"/>
                <w:sz w:val="24"/>
                <w:szCs w:val="24"/>
              </w:rPr>
              <w:t xml:space="preserve">0,04 </w:t>
            </w:r>
            <w:proofErr w:type="spellStart"/>
            <w:r w:rsidRPr="00CF2DEA">
              <w:rPr>
                <w:rFonts w:ascii="Times New Roman" w:eastAsia="Times New Roman" w:hAnsi="Times New Roman"/>
                <w:sz w:val="24"/>
                <w:szCs w:val="24"/>
              </w:rPr>
              <w:t>мМЕ</w:t>
            </w:r>
            <w:proofErr w:type="spellEnd"/>
            <w:r w:rsidRPr="00CF2DEA">
              <w:rPr>
                <w:rFonts w:ascii="Times New Roman" w:eastAsia="Times New Roman" w:hAnsi="Times New Roman"/>
                <w:sz w:val="24"/>
                <w:szCs w:val="24"/>
              </w:rPr>
              <w:t>/л (МЕ/мл)</w:t>
            </w:r>
          </w:p>
          <w:p w:rsidR="00C927C4" w:rsidRDefault="00C927C4" w:rsidP="00A62B77">
            <w:pPr>
              <w:rPr>
                <w:rFonts w:ascii="Times New Roman" w:eastAsia="Times New Roman" w:hAnsi="Times New Roman"/>
                <w:sz w:val="24"/>
                <w:szCs w:val="24"/>
              </w:rPr>
            </w:pPr>
            <w:r w:rsidRPr="00CF2DEA">
              <w:rPr>
                <w:rFonts w:ascii="Times New Roman" w:eastAsia="Times New Roman" w:hAnsi="Times New Roman"/>
                <w:bCs/>
                <w:sz w:val="24"/>
                <w:szCs w:val="24"/>
              </w:rPr>
              <w:t>Объем (мкл) и тип исследуемого образца</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50 (сыворотка) плазма крови</w:t>
            </w:r>
          </w:p>
          <w:p w:rsidR="00C927C4" w:rsidRDefault="00C927C4" w:rsidP="00A62B77">
            <w:pPr>
              <w:rPr>
                <w:rFonts w:ascii="Times New Roman" w:eastAsia="Times New Roman" w:hAnsi="Times New Roman"/>
                <w:sz w:val="24"/>
                <w:szCs w:val="24"/>
              </w:rPr>
            </w:pPr>
            <w:r w:rsidRPr="00CF2DEA">
              <w:rPr>
                <w:rFonts w:ascii="Times New Roman" w:eastAsia="Times New Roman" w:hAnsi="Times New Roman"/>
                <w:bCs/>
                <w:sz w:val="24"/>
                <w:szCs w:val="24"/>
              </w:rPr>
              <w:t>Сведения о калибровочных пробах и/или контрольных сыворотках</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 xml:space="preserve">6 {0-20 </w:t>
            </w:r>
            <w:proofErr w:type="spellStart"/>
            <w:r w:rsidRPr="00CF2DEA">
              <w:rPr>
                <w:rFonts w:ascii="Times New Roman" w:eastAsia="Times New Roman" w:hAnsi="Times New Roman"/>
                <w:sz w:val="24"/>
                <w:szCs w:val="24"/>
              </w:rPr>
              <w:t>мМЕ</w:t>
            </w:r>
            <w:proofErr w:type="spellEnd"/>
            <w:r w:rsidRPr="00CF2DEA">
              <w:rPr>
                <w:rFonts w:ascii="Times New Roman" w:eastAsia="Times New Roman" w:hAnsi="Times New Roman"/>
                <w:sz w:val="24"/>
                <w:szCs w:val="24"/>
              </w:rPr>
              <w:t>/</w:t>
            </w:r>
            <w:proofErr w:type="gramStart"/>
            <w:r w:rsidRPr="00CF2DEA">
              <w:rPr>
                <w:rFonts w:ascii="Times New Roman" w:eastAsia="Times New Roman" w:hAnsi="Times New Roman"/>
                <w:sz w:val="24"/>
                <w:szCs w:val="24"/>
              </w:rPr>
              <w:t>л(</w:t>
            </w:r>
            <w:proofErr w:type="gramEnd"/>
            <w:r w:rsidRPr="00CF2DEA">
              <w:rPr>
                <w:rFonts w:ascii="Times New Roman" w:eastAsia="Times New Roman" w:hAnsi="Times New Roman"/>
                <w:sz w:val="24"/>
                <w:szCs w:val="24"/>
              </w:rPr>
              <w:t>МЕ/мл)}, 1 контрольная сыворотка</w:t>
            </w:r>
          </w:p>
          <w:p w:rsidR="00C927C4" w:rsidRPr="009A769E" w:rsidRDefault="00C927C4" w:rsidP="009A769E">
            <w:pPr>
              <w:rPr>
                <w:rFonts w:ascii="Times New Roman" w:hAnsi="Times New Roman"/>
                <w:sz w:val="24"/>
                <w:szCs w:val="24"/>
                <w:shd w:val="clear" w:color="auto" w:fill="FFFFFF"/>
              </w:rPr>
            </w:pPr>
            <w:r w:rsidRPr="00CF2DEA">
              <w:rPr>
                <w:rFonts w:ascii="Times New Roman" w:eastAsia="Times New Roman" w:hAnsi="Times New Roman"/>
                <w:bCs/>
                <w:sz w:val="24"/>
                <w:szCs w:val="24"/>
              </w:rPr>
              <w:t>Схема проведения анализа</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60'(37C)/10-20' (ТМБ)</w:t>
            </w:r>
          </w:p>
        </w:tc>
        <w:tc>
          <w:tcPr>
            <w:tcW w:w="1134" w:type="dxa"/>
          </w:tcPr>
          <w:p w:rsidR="00C927C4" w:rsidRDefault="00C927C4" w:rsidP="00C927C4">
            <w:pPr>
              <w:jc w:val="center"/>
            </w:pPr>
            <w:r w:rsidRPr="00467215">
              <w:rPr>
                <w:rFonts w:ascii="Times New Roman" w:hAnsi="Times New Roman"/>
              </w:rPr>
              <w:t>набор</w:t>
            </w:r>
          </w:p>
        </w:tc>
        <w:tc>
          <w:tcPr>
            <w:tcW w:w="992" w:type="dxa"/>
            <w:vAlign w:val="center"/>
          </w:tcPr>
          <w:p w:rsidR="00C927C4" w:rsidRPr="008B1150" w:rsidRDefault="00C927C4" w:rsidP="007636BF">
            <w:pPr>
              <w:jc w:val="center"/>
              <w:rPr>
                <w:rFonts w:ascii="Times New Roman" w:hAnsi="Times New Roman"/>
              </w:rPr>
            </w:pPr>
            <w:r>
              <w:rPr>
                <w:rFonts w:ascii="Times New Roman" w:hAnsi="Times New Roman"/>
              </w:rPr>
              <w:t>4</w:t>
            </w:r>
          </w:p>
        </w:tc>
        <w:tc>
          <w:tcPr>
            <w:tcW w:w="1559" w:type="dxa"/>
            <w:vAlign w:val="center"/>
          </w:tcPr>
          <w:p w:rsidR="00C927C4" w:rsidRPr="008B1150" w:rsidRDefault="006C03D4">
            <w:pPr>
              <w:jc w:val="center"/>
              <w:rPr>
                <w:rFonts w:ascii="Times New Roman" w:hAnsi="Times New Roman"/>
                <w:bCs/>
                <w:color w:val="000000"/>
              </w:rPr>
            </w:pPr>
            <w:r>
              <w:rPr>
                <w:rFonts w:ascii="Times New Roman" w:hAnsi="Times New Roman"/>
                <w:bCs/>
                <w:color w:val="000000"/>
              </w:rPr>
              <w:t>128000,00</w:t>
            </w:r>
          </w:p>
        </w:tc>
      </w:tr>
      <w:tr w:rsidR="00C927C4" w:rsidRPr="00BE4777" w:rsidTr="00044EF6">
        <w:tc>
          <w:tcPr>
            <w:tcW w:w="959" w:type="dxa"/>
          </w:tcPr>
          <w:p w:rsidR="00C927C4" w:rsidRPr="009A769E" w:rsidRDefault="00C927C4" w:rsidP="007636BF">
            <w:pPr>
              <w:rPr>
                <w:rFonts w:ascii="Times New Roman" w:hAnsi="Times New Roman"/>
                <w:sz w:val="24"/>
                <w:szCs w:val="24"/>
              </w:rPr>
            </w:pPr>
            <w:r w:rsidRPr="009A769E">
              <w:rPr>
                <w:rFonts w:ascii="Times New Roman" w:hAnsi="Times New Roman"/>
                <w:sz w:val="24"/>
                <w:szCs w:val="24"/>
              </w:rPr>
              <w:t>Лот №5</w:t>
            </w:r>
          </w:p>
        </w:tc>
        <w:tc>
          <w:tcPr>
            <w:tcW w:w="3827" w:type="dxa"/>
            <w:vAlign w:val="center"/>
          </w:tcPr>
          <w:p w:rsidR="00C927C4" w:rsidRPr="009A769E" w:rsidRDefault="00C927C4" w:rsidP="00CF2DEA">
            <w:pPr>
              <w:pStyle w:val="10"/>
              <w:shd w:val="clear" w:color="auto" w:fill="FFFFFF"/>
              <w:spacing w:before="0" w:after="0"/>
              <w:outlineLvl w:val="0"/>
              <w:rPr>
                <w:rFonts w:ascii="Times New Roman" w:hAnsi="Times New Roman" w:cs="Times New Roman"/>
                <w:b w:val="0"/>
                <w:sz w:val="24"/>
                <w:szCs w:val="24"/>
              </w:rPr>
            </w:pPr>
            <w:r w:rsidRPr="009A769E">
              <w:rPr>
                <w:rFonts w:ascii="Times New Roman" w:hAnsi="Times New Roman" w:cs="Times New Roman"/>
                <w:b w:val="0"/>
                <w:sz w:val="24"/>
                <w:szCs w:val="24"/>
              </w:rPr>
              <w:t xml:space="preserve">Т3-ИФА </w:t>
            </w:r>
            <w:proofErr w:type="spellStart"/>
            <w:r w:rsidRPr="009A769E">
              <w:rPr>
                <w:rFonts w:ascii="Times New Roman" w:hAnsi="Times New Roman" w:cs="Times New Roman"/>
                <w:b w:val="0"/>
                <w:sz w:val="24"/>
                <w:szCs w:val="24"/>
              </w:rPr>
              <w:t>Хема</w:t>
            </w:r>
            <w:proofErr w:type="spellEnd"/>
            <w:r w:rsidRPr="009A769E">
              <w:rPr>
                <w:rFonts w:ascii="Times New Roman" w:hAnsi="Times New Roman" w:cs="Times New Roman"/>
                <w:b w:val="0"/>
                <w:sz w:val="24"/>
                <w:szCs w:val="24"/>
              </w:rPr>
              <w:t xml:space="preserve"> K211</w:t>
            </w:r>
          </w:p>
          <w:p w:rsidR="00C927C4" w:rsidRPr="009A769E" w:rsidRDefault="00C927C4" w:rsidP="007636BF">
            <w:pPr>
              <w:rPr>
                <w:rFonts w:ascii="Times New Roman" w:hAnsi="Times New Roman"/>
                <w:sz w:val="24"/>
                <w:szCs w:val="24"/>
              </w:rPr>
            </w:pPr>
          </w:p>
        </w:tc>
        <w:tc>
          <w:tcPr>
            <w:tcW w:w="6946" w:type="dxa"/>
          </w:tcPr>
          <w:p w:rsidR="00C927C4" w:rsidRDefault="00C927C4" w:rsidP="00A62B77">
            <w:pPr>
              <w:rPr>
                <w:rFonts w:ascii="Times New Roman" w:hAnsi="Times New Roman"/>
                <w:sz w:val="24"/>
                <w:szCs w:val="24"/>
                <w:shd w:val="clear" w:color="auto" w:fill="FFFFFF"/>
              </w:rPr>
            </w:pPr>
            <w:r w:rsidRPr="009A769E">
              <w:rPr>
                <w:rFonts w:ascii="Times New Roman" w:hAnsi="Times New Roman"/>
                <w:sz w:val="24"/>
                <w:szCs w:val="24"/>
                <w:shd w:val="clear" w:color="auto" w:fill="FFFFFF"/>
              </w:rPr>
              <w:t xml:space="preserve">Набор реагентов для иммуноферментного определения </w:t>
            </w:r>
            <w:proofErr w:type="spellStart"/>
            <w:r w:rsidRPr="009A769E">
              <w:rPr>
                <w:rFonts w:ascii="Times New Roman" w:hAnsi="Times New Roman"/>
                <w:sz w:val="24"/>
                <w:szCs w:val="24"/>
                <w:shd w:val="clear" w:color="auto" w:fill="FFFFFF"/>
              </w:rPr>
              <w:t>трийодтиронина</w:t>
            </w:r>
            <w:proofErr w:type="spellEnd"/>
            <w:r w:rsidRPr="009A769E">
              <w:rPr>
                <w:rFonts w:ascii="Times New Roman" w:hAnsi="Times New Roman"/>
                <w:sz w:val="24"/>
                <w:szCs w:val="24"/>
                <w:shd w:val="clear" w:color="auto" w:fill="FFFFFF"/>
              </w:rPr>
              <w:t xml:space="preserve"> в сыворотке (плазме) крови</w:t>
            </w:r>
            <w:r>
              <w:rPr>
                <w:rFonts w:ascii="Times New Roman" w:hAnsi="Times New Roman"/>
                <w:sz w:val="24"/>
                <w:szCs w:val="24"/>
                <w:shd w:val="clear" w:color="auto" w:fill="FFFFFF"/>
              </w:rPr>
              <w:t>, 96 определений</w:t>
            </w:r>
          </w:p>
          <w:p w:rsidR="00C927C4" w:rsidRDefault="00C927C4" w:rsidP="009A769E">
            <w:pPr>
              <w:rPr>
                <w:rFonts w:ascii="Times New Roman" w:eastAsia="Times New Roman" w:hAnsi="Times New Roman"/>
                <w:bCs/>
                <w:sz w:val="24"/>
                <w:szCs w:val="24"/>
              </w:rPr>
            </w:pPr>
            <w:r>
              <w:rPr>
                <w:rFonts w:ascii="Times New Roman" w:hAnsi="Times New Roman"/>
                <w:sz w:val="24"/>
                <w:szCs w:val="24"/>
                <w:shd w:val="clear" w:color="auto" w:fill="FFFFFF"/>
              </w:rPr>
              <w:t xml:space="preserve">Аналитическая чувствительность, не менее </w:t>
            </w:r>
            <w:r w:rsidRPr="00CF2DEA">
              <w:rPr>
                <w:rFonts w:ascii="Times New Roman" w:eastAsia="Times New Roman" w:hAnsi="Times New Roman"/>
                <w:sz w:val="24"/>
                <w:szCs w:val="24"/>
              </w:rPr>
              <w:t xml:space="preserve">0,2 </w:t>
            </w:r>
            <w:proofErr w:type="spellStart"/>
            <w:r w:rsidRPr="00CF2DEA">
              <w:rPr>
                <w:rFonts w:ascii="Times New Roman" w:eastAsia="Times New Roman" w:hAnsi="Times New Roman"/>
                <w:sz w:val="24"/>
                <w:szCs w:val="24"/>
              </w:rPr>
              <w:t>нмоль</w:t>
            </w:r>
            <w:proofErr w:type="spellEnd"/>
            <w:r w:rsidRPr="00CF2DEA">
              <w:rPr>
                <w:rFonts w:ascii="Times New Roman" w:eastAsia="Times New Roman" w:hAnsi="Times New Roman"/>
                <w:sz w:val="24"/>
                <w:szCs w:val="24"/>
              </w:rPr>
              <w:t>/л</w:t>
            </w:r>
            <w:r w:rsidRPr="00CF2DEA">
              <w:rPr>
                <w:rFonts w:ascii="Times New Roman" w:eastAsia="Times New Roman" w:hAnsi="Times New Roman"/>
                <w:bCs/>
                <w:sz w:val="24"/>
                <w:szCs w:val="24"/>
              </w:rPr>
              <w:t xml:space="preserve"> </w:t>
            </w:r>
          </w:p>
          <w:p w:rsidR="00C927C4" w:rsidRDefault="00C927C4" w:rsidP="009A769E">
            <w:pPr>
              <w:rPr>
                <w:rFonts w:ascii="Times New Roman" w:eastAsia="Times New Roman" w:hAnsi="Times New Roman"/>
                <w:sz w:val="24"/>
                <w:szCs w:val="24"/>
              </w:rPr>
            </w:pPr>
            <w:r w:rsidRPr="00CF2DEA">
              <w:rPr>
                <w:rFonts w:ascii="Times New Roman" w:eastAsia="Times New Roman" w:hAnsi="Times New Roman"/>
                <w:bCs/>
                <w:sz w:val="24"/>
                <w:szCs w:val="24"/>
              </w:rPr>
              <w:t>Объем (мкл) и тип исследуемого образца</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50 (сыворотка) плазма крови</w:t>
            </w:r>
          </w:p>
          <w:p w:rsidR="00C927C4" w:rsidRDefault="00C927C4" w:rsidP="009A769E">
            <w:pPr>
              <w:rPr>
                <w:rFonts w:ascii="Times New Roman" w:eastAsia="Times New Roman" w:hAnsi="Times New Roman"/>
                <w:bCs/>
                <w:sz w:val="24"/>
                <w:szCs w:val="24"/>
              </w:rPr>
            </w:pPr>
            <w:r w:rsidRPr="00CF2DEA">
              <w:rPr>
                <w:rFonts w:ascii="Times New Roman" w:eastAsia="Times New Roman" w:hAnsi="Times New Roman"/>
                <w:bCs/>
                <w:sz w:val="24"/>
                <w:szCs w:val="24"/>
              </w:rPr>
              <w:lastRenderedPageBreak/>
              <w:t>Сведения о калибровочных пробах и/или контрольных сыворотках</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 xml:space="preserve">5 (0-15 </w:t>
            </w:r>
            <w:proofErr w:type="spellStart"/>
            <w:r w:rsidRPr="00CF2DEA">
              <w:rPr>
                <w:rFonts w:ascii="Times New Roman" w:eastAsia="Times New Roman" w:hAnsi="Times New Roman"/>
                <w:sz w:val="24"/>
                <w:szCs w:val="24"/>
              </w:rPr>
              <w:t>нмоль</w:t>
            </w:r>
            <w:proofErr w:type="spellEnd"/>
            <w:r w:rsidRPr="00CF2DEA">
              <w:rPr>
                <w:rFonts w:ascii="Times New Roman" w:eastAsia="Times New Roman" w:hAnsi="Times New Roman"/>
                <w:sz w:val="24"/>
                <w:szCs w:val="24"/>
              </w:rPr>
              <w:t>/л), 1 контрольная сыворотка</w:t>
            </w:r>
            <w:r w:rsidRPr="00CF2DEA">
              <w:rPr>
                <w:rFonts w:ascii="Times New Roman" w:eastAsia="Times New Roman" w:hAnsi="Times New Roman"/>
                <w:bCs/>
                <w:sz w:val="24"/>
                <w:szCs w:val="24"/>
              </w:rPr>
              <w:t xml:space="preserve"> </w:t>
            </w:r>
          </w:p>
          <w:p w:rsidR="00C927C4" w:rsidRPr="009A769E" w:rsidRDefault="00C927C4" w:rsidP="009A769E">
            <w:pPr>
              <w:rPr>
                <w:rFonts w:ascii="Times New Roman" w:hAnsi="Times New Roman"/>
                <w:sz w:val="24"/>
                <w:szCs w:val="24"/>
                <w:shd w:val="clear" w:color="auto" w:fill="FFFFFF"/>
              </w:rPr>
            </w:pPr>
            <w:r w:rsidRPr="00CF2DEA">
              <w:rPr>
                <w:rFonts w:ascii="Times New Roman" w:eastAsia="Times New Roman" w:hAnsi="Times New Roman"/>
                <w:bCs/>
                <w:sz w:val="24"/>
                <w:szCs w:val="24"/>
              </w:rPr>
              <w:t>Схема проведения анализа</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30’(37C)/10-20’ (ТМБ)</w:t>
            </w:r>
          </w:p>
        </w:tc>
        <w:tc>
          <w:tcPr>
            <w:tcW w:w="1134" w:type="dxa"/>
          </w:tcPr>
          <w:p w:rsidR="00C927C4" w:rsidRDefault="00C927C4" w:rsidP="00C927C4">
            <w:pPr>
              <w:jc w:val="center"/>
            </w:pPr>
            <w:r w:rsidRPr="00467215">
              <w:rPr>
                <w:rFonts w:ascii="Times New Roman" w:hAnsi="Times New Roman"/>
              </w:rPr>
              <w:lastRenderedPageBreak/>
              <w:t>набор</w:t>
            </w:r>
          </w:p>
        </w:tc>
        <w:tc>
          <w:tcPr>
            <w:tcW w:w="992" w:type="dxa"/>
            <w:vAlign w:val="center"/>
          </w:tcPr>
          <w:p w:rsidR="00C927C4" w:rsidRPr="008B1150" w:rsidRDefault="00C927C4" w:rsidP="007636BF">
            <w:pPr>
              <w:jc w:val="center"/>
              <w:rPr>
                <w:rFonts w:ascii="Times New Roman" w:hAnsi="Times New Roman"/>
              </w:rPr>
            </w:pPr>
            <w:r>
              <w:rPr>
                <w:rFonts w:ascii="Times New Roman" w:hAnsi="Times New Roman"/>
              </w:rPr>
              <w:t>1</w:t>
            </w:r>
          </w:p>
        </w:tc>
        <w:tc>
          <w:tcPr>
            <w:tcW w:w="1559" w:type="dxa"/>
            <w:vAlign w:val="center"/>
          </w:tcPr>
          <w:p w:rsidR="00C927C4" w:rsidRPr="008B1150" w:rsidRDefault="006C03D4">
            <w:pPr>
              <w:jc w:val="center"/>
              <w:rPr>
                <w:rFonts w:ascii="Times New Roman" w:hAnsi="Times New Roman"/>
                <w:bCs/>
                <w:color w:val="000000"/>
              </w:rPr>
            </w:pPr>
            <w:r>
              <w:rPr>
                <w:rFonts w:ascii="Times New Roman" w:hAnsi="Times New Roman"/>
                <w:bCs/>
                <w:color w:val="000000"/>
              </w:rPr>
              <w:t>32000,00</w:t>
            </w:r>
          </w:p>
        </w:tc>
      </w:tr>
      <w:tr w:rsidR="00C927C4" w:rsidRPr="00BE4777" w:rsidTr="00044EF6">
        <w:tc>
          <w:tcPr>
            <w:tcW w:w="959" w:type="dxa"/>
          </w:tcPr>
          <w:p w:rsidR="00C927C4" w:rsidRPr="009A769E" w:rsidRDefault="00C927C4" w:rsidP="007636BF">
            <w:pPr>
              <w:rPr>
                <w:rFonts w:ascii="Times New Roman" w:hAnsi="Times New Roman"/>
                <w:sz w:val="24"/>
                <w:szCs w:val="24"/>
              </w:rPr>
            </w:pPr>
            <w:r w:rsidRPr="009A769E">
              <w:rPr>
                <w:rFonts w:ascii="Times New Roman" w:hAnsi="Times New Roman"/>
                <w:sz w:val="24"/>
                <w:szCs w:val="24"/>
              </w:rPr>
              <w:lastRenderedPageBreak/>
              <w:t>Лот №6</w:t>
            </w:r>
          </w:p>
        </w:tc>
        <w:tc>
          <w:tcPr>
            <w:tcW w:w="3827" w:type="dxa"/>
            <w:vAlign w:val="center"/>
          </w:tcPr>
          <w:p w:rsidR="00C927C4" w:rsidRPr="009A769E" w:rsidRDefault="00C927C4" w:rsidP="009A769E">
            <w:pPr>
              <w:pStyle w:val="10"/>
              <w:shd w:val="clear" w:color="auto" w:fill="FFFFFF"/>
              <w:spacing w:before="0" w:after="0"/>
              <w:outlineLvl w:val="0"/>
              <w:rPr>
                <w:rFonts w:ascii="Times New Roman" w:hAnsi="Times New Roman" w:cs="Times New Roman"/>
                <w:b w:val="0"/>
                <w:sz w:val="24"/>
                <w:szCs w:val="24"/>
              </w:rPr>
            </w:pPr>
            <w:proofErr w:type="spellStart"/>
            <w:proofErr w:type="gramStart"/>
            <w:r w:rsidRPr="009A769E">
              <w:rPr>
                <w:rFonts w:ascii="Times New Roman" w:hAnsi="Times New Roman" w:cs="Times New Roman"/>
                <w:b w:val="0"/>
                <w:sz w:val="24"/>
                <w:szCs w:val="24"/>
              </w:rPr>
              <w:t>Св</w:t>
            </w:r>
            <w:proofErr w:type="spellEnd"/>
            <w:proofErr w:type="gramEnd"/>
            <w:r>
              <w:rPr>
                <w:rFonts w:ascii="Times New Roman" w:hAnsi="Times New Roman" w:cs="Times New Roman"/>
                <w:b w:val="0"/>
                <w:sz w:val="24"/>
                <w:szCs w:val="24"/>
              </w:rPr>
              <w:t xml:space="preserve"> Т4-ИФА </w:t>
            </w:r>
            <w:proofErr w:type="spellStart"/>
            <w:r>
              <w:rPr>
                <w:rFonts w:ascii="Times New Roman" w:hAnsi="Times New Roman" w:cs="Times New Roman"/>
                <w:b w:val="0"/>
                <w:sz w:val="24"/>
                <w:szCs w:val="24"/>
              </w:rPr>
              <w:t>Хема</w:t>
            </w:r>
            <w:proofErr w:type="spellEnd"/>
            <w:r>
              <w:rPr>
                <w:rFonts w:ascii="Times New Roman" w:hAnsi="Times New Roman" w:cs="Times New Roman"/>
                <w:b w:val="0"/>
                <w:sz w:val="24"/>
                <w:szCs w:val="24"/>
              </w:rPr>
              <w:t xml:space="preserve"> К214 </w:t>
            </w:r>
          </w:p>
          <w:p w:rsidR="00C927C4" w:rsidRPr="009A769E" w:rsidRDefault="00C927C4" w:rsidP="00C05105">
            <w:pPr>
              <w:rPr>
                <w:rFonts w:ascii="Times New Roman" w:hAnsi="Times New Roman"/>
                <w:sz w:val="24"/>
                <w:szCs w:val="24"/>
              </w:rPr>
            </w:pPr>
          </w:p>
        </w:tc>
        <w:tc>
          <w:tcPr>
            <w:tcW w:w="6946" w:type="dxa"/>
          </w:tcPr>
          <w:p w:rsidR="00C927C4" w:rsidRDefault="00C927C4" w:rsidP="00A62B77">
            <w:pPr>
              <w:rPr>
                <w:rFonts w:ascii="Times New Roman" w:hAnsi="Times New Roman"/>
                <w:sz w:val="24"/>
                <w:szCs w:val="24"/>
                <w:shd w:val="clear" w:color="auto" w:fill="FFFFFF"/>
              </w:rPr>
            </w:pPr>
            <w:r w:rsidRPr="009A769E">
              <w:rPr>
                <w:rFonts w:ascii="Times New Roman" w:hAnsi="Times New Roman"/>
                <w:sz w:val="24"/>
                <w:szCs w:val="24"/>
                <w:shd w:val="clear" w:color="auto" w:fill="FFFFFF"/>
              </w:rPr>
              <w:t>Набор реагентов для иммуноферментного определения свободного тирокси</w:t>
            </w:r>
            <w:r>
              <w:rPr>
                <w:rFonts w:ascii="Times New Roman" w:hAnsi="Times New Roman"/>
                <w:sz w:val="24"/>
                <w:szCs w:val="24"/>
                <w:shd w:val="clear" w:color="auto" w:fill="FFFFFF"/>
              </w:rPr>
              <w:t xml:space="preserve">на в сыворотке (плазме) крови . </w:t>
            </w:r>
            <w:r w:rsidRPr="009A769E">
              <w:rPr>
                <w:rFonts w:ascii="Times New Roman" w:hAnsi="Times New Roman"/>
                <w:sz w:val="24"/>
                <w:szCs w:val="24"/>
                <w:shd w:val="clear" w:color="auto" w:fill="FFFFFF"/>
              </w:rPr>
              <w:t xml:space="preserve"> 96  определений</w:t>
            </w:r>
          </w:p>
          <w:p w:rsidR="00C927C4" w:rsidRDefault="00C927C4" w:rsidP="00C927C4">
            <w:pPr>
              <w:rPr>
                <w:rFonts w:ascii="Times New Roman" w:eastAsia="Times New Roman" w:hAnsi="Times New Roman"/>
                <w:bCs/>
                <w:sz w:val="24"/>
                <w:szCs w:val="24"/>
              </w:rPr>
            </w:pPr>
            <w:r>
              <w:rPr>
                <w:rFonts w:ascii="Times New Roman" w:hAnsi="Times New Roman"/>
                <w:sz w:val="24"/>
                <w:szCs w:val="24"/>
                <w:shd w:val="clear" w:color="auto" w:fill="FFFFFF"/>
              </w:rPr>
              <w:t xml:space="preserve">Аналитическая чувствительность, не менее </w:t>
            </w:r>
            <w:r w:rsidRPr="009A769E">
              <w:rPr>
                <w:rFonts w:ascii="Times New Roman" w:eastAsia="Times New Roman" w:hAnsi="Times New Roman"/>
                <w:sz w:val="24"/>
                <w:szCs w:val="24"/>
              </w:rPr>
              <w:t xml:space="preserve">0,75 </w:t>
            </w:r>
            <w:proofErr w:type="spellStart"/>
            <w:r w:rsidRPr="009A769E">
              <w:rPr>
                <w:rFonts w:ascii="Times New Roman" w:eastAsia="Times New Roman" w:hAnsi="Times New Roman"/>
                <w:sz w:val="24"/>
                <w:szCs w:val="24"/>
              </w:rPr>
              <w:t>пмоль</w:t>
            </w:r>
            <w:proofErr w:type="spellEnd"/>
            <w:r w:rsidRPr="009A769E">
              <w:rPr>
                <w:rFonts w:ascii="Times New Roman" w:eastAsia="Times New Roman" w:hAnsi="Times New Roman"/>
                <w:sz w:val="24"/>
                <w:szCs w:val="24"/>
              </w:rPr>
              <w:t>/л</w:t>
            </w:r>
            <w:r w:rsidRPr="00CF2DEA">
              <w:rPr>
                <w:rFonts w:ascii="Times New Roman" w:eastAsia="Times New Roman" w:hAnsi="Times New Roman"/>
                <w:bCs/>
                <w:sz w:val="24"/>
                <w:szCs w:val="24"/>
              </w:rPr>
              <w:t xml:space="preserve"> </w:t>
            </w:r>
          </w:p>
          <w:p w:rsidR="00C927C4" w:rsidRDefault="00C927C4" w:rsidP="00C927C4">
            <w:pPr>
              <w:rPr>
                <w:rFonts w:ascii="Times New Roman" w:eastAsia="Times New Roman" w:hAnsi="Times New Roman"/>
                <w:sz w:val="24"/>
                <w:szCs w:val="24"/>
              </w:rPr>
            </w:pPr>
            <w:r w:rsidRPr="00CF2DEA">
              <w:rPr>
                <w:rFonts w:ascii="Times New Roman" w:eastAsia="Times New Roman" w:hAnsi="Times New Roman"/>
                <w:bCs/>
                <w:sz w:val="24"/>
                <w:szCs w:val="24"/>
              </w:rPr>
              <w:t>Объем (мкл) и тип исследуемого образца</w:t>
            </w:r>
            <w:r>
              <w:rPr>
                <w:rFonts w:ascii="Times New Roman" w:eastAsia="Times New Roman" w:hAnsi="Times New Roman"/>
                <w:bCs/>
                <w:sz w:val="24"/>
                <w:szCs w:val="24"/>
              </w:rPr>
              <w:t xml:space="preserve"> </w:t>
            </w:r>
            <w:r>
              <w:rPr>
                <w:rFonts w:ascii="Times New Roman" w:eastAsia="Times New Roman" w:hAnsi="Times New Roman"/>
                <w:sz w:val="24"/>
                <w:szCs w:val="24"/>
              </w:rPr>
              <w:t>25</w:t>
            </w:r>
            <w:r w:rsidRPr="00CF2DEA">
              <w:rPr>
                <w:rFonts w:ascii="Times New Roman" w:eastAsia="Times New Roman" w:hAnsi="Times New Roman"/>
                <w:sz w:val="24"/>
                <w:szCs w:val="24"/>
              </w:rPr>
              <w:t xml:space="preserve"> (сыворотка) плазма крови</w:t>
            </w:r>
          </w:p>
          <w:p w:rsidR="00C927C4" w:rsidRDefault="00C927C4" w:rsidP="00C927C4">
            <w:pPr>
              <w:rPr>
                <w:rFonts w:ascii="Times New Roman" w:eastAsia="Times New Roman" w:hAnsi="Times New Roman"/>
                <w:sz w:val="24"/>
                <w:szCs w:val="24"/>
              </w:rPr>
            </w:pPr>
            <w:r w:rsidRPr="00CF2DEA">
              <w:rPr>
                <w:rFonts w:ascii="Times New Roman" w:eastAsia="Times New Roman" w:hAnsi="Times New Roman"/>
                <w:bCs/>
                <w:sz w:val="24"/>
                <w:szCs w:val="24"/>
              </w:rPr>
              <w:t>Сведения о калибровочных пробах и/или контрольных сыворотках</w:t>
            </w:r>
            <w:r>
              <w:rPr>
                <w:rFonts w:ascii="Times New Roman" w:eastAsia="Times New Roman" w:hAnsi="Times New Roman"/>
                <w:bCs/>
                <w:sz w:val="24"/>
                <w:szCs w:val="24"/>
              </w:rPr>
              <w:t xml:space="preserve">  </w:t>
            </w:r>
            <w:r w:rsidRPr="009A769E">
              <w:rPr>
                <w:rFonts w:ascii="Times New Roman" w:eastAsia="Times New Roman" w:hAnsi="Times New Roman"/>
                <w:sz w:val="24"/>
                <w:szCs w:val="24"/>
              </w:rPr>
              <w:t xml:space="preserve">6 (0-100 </w:t>
            </w:r>
            <w:proofErr w:type="spellStart"/>
            <w:r w:rsidRPr="009A769E">
              <w:rPr>
                <w:rFonts w:ascii="Times New Roman" w:eastAsia="Times New Roman" w:hAnsi="Times New Roman"/>
                <w:sz w:val="24"/>
                <w:szCs w:val="24"/>
              </w:rPr>
              <w:t>пмоль</w:t>
            </w:r>
            <w:proofErr w:type="spellEnd"/>
            <w:r w:rsidRPr="009A769E">
              <w:rPr>
                <w:rFonts w:ascii="Times New Roman" w:eastAsia="Times New Roman" w:hAnsi="Times New Roman"/>
                <w:sz w:val="24"/>
                <w:szCs w:val="24"/>
              </w:rPr>
              <w:t>/л), 1 контрольная сыворотка</w:t>
            </w:r>
          </w:p>
          <w:p w:rsidR="00C927C4" w:rsidRPr="009A769E" w:rsidRDefault="00C927C4" w:rsidP="00C927C4">
            <w:pPr>
              <w:rPr>
                <w:rFonts w:ascii="Times New Roman" w:hAnsi="Times New Roman"/>
                <w:sz w:val="24"/>
                <w:szCs w:val="24"/>
                <w:shd w:val="clear" w:color="auto" w:fill="FFFFFF"/>
              </w:rPr>
            </w:pPr>
            <w:r w:rsidRPr="00CF2DEA">
              <w:rPr>
                <w:rFonts w:ascii="Times New Roman" w:eastAsia="Times New Roman" w:hAnsi="Times New Roman"/>
                <w:bCs/>
                <w:sz w:val="24"/>
                <w:szCs w:val="24"/>
              </w:rPr>
              <w:t>Схема проведения анализа</w:t>
            </w:r>
            <w:r>
              <w:rPr>
                <w:rFonts w:ascii="Times New Roman" w:eastAsia="Times New Roman" w:hAnsi="Times New Roman"/>
                <w:bCs/>
                <w:sz w:val="24"/>
                <w:szCs w:val="24"/>
              </w:rPr>
              <w:t xml:space="preserve">  </w:t>
            </w:r>
            <w:r w:rsidRPr="00CF2DEA">
              <w:rPr>
                <w:rFonts w:ascii="Times New Roman" w:eastAsia="Times New Roman" w:hAnsi="Times New Roman"/>
                <w:sz w:val="24"/>
                <w:szCs w:val="24"/>
              </w:rPr>
              <w:t>60'(37C)/10-20' (ТМБ)</w:t>
            </w:r>
          </w:p>
          <w:tbl>
            <w:tblPr>
              <w:tblW w:w="1916" w:type="dxa"/>
              <w:tblBorders>
                <w:top w:val="single" w:sz="6" w:space="0" w:color="E4F5FF"/>
                <w:left w:val="single" w:sz="6" w:space="0" w:color="E4F5FF"/>
              </w:tblBorders>
              <w:shd w:val="clear" w:color="auto" w:fill="FFFFFF"/>
              <w:tblLayout w:type="fixed"/>
              <w:tblCellMar>
                <w:top w:w="15" w:type="dxa"/>
                <w:left w:w="15" w:type="dxa"/>
                <w:bottom w:w="15" w:type="dxa"/>
                <w:right w:w="15" w:type="dxa"/>
              </w:tblCellMar>
              <w:tblLook w:val="04A0"/>
            </w:tblPr>
            <w:tblGrid>
              <w:gridCol w:w="1916"/>
            </w:tblGrid>
            <w:tr w:rsidR="00C927C4" w:rsidRPr="009A769E" w:rsidTr="00C927C4">
              <w:tc>
                <w:tcPr>
                  <w:tcW w:w="1916" w:type="dxa"/>
                  <w:shd w:val="clear" w:color="auto" w:fill="FFFFFF"/>
                  <w:vAlign w:val="center"/>
                  <w:hideMark/>
                </w:tcPr>
                <w:p w:rsidR="00C927C4" w:rsidRPr="009A769E" w:rsidRDefault="00C927C4" w:rsidP="009A769E">
                  <w:pPr>
                    <w:spacing w:after="300" w:line="240" w:lineRule="auto"/>
                    <w:rPr>
                      <w:rFonts w:ascii="Times New Roman" w:eastAsia="Times New Roman" w:hAnsi="Times New Roman"/>
                      <w:sz w:val="24"/>
                      <w:szCs w:val="24"/>
                      <w:lang w:eastAsia="ru-RU"/>
                    </w:rPr>
                  </w:pPr>
                </w:p>
              </w:tc>
            </w:tr>
          </w:tbl>
          <w:p w:rsidR="00C927C4" w:rsidRPr="009A769E" w:rsidRDefault="00C927C4" w:rsidP="00A62B77">
            <w:pPr>
              <w:rPr>
                <w:rFonts w:ascii="Times New Roman" w:hAnsi="Times New Roman"/>
                <w:sz w:val="24"/>
                <w:szCs w:val="24"/>
              </w:rPr>
            </w:pPr>
          </w:p>
        </w:tc>
        <w:tc>
          <w:tcPr>
            <w:tcW w:w="1134" w:type="dxa"/>
          </w:tcPr>
          <w:p w:rsidR="00C927C4" w:rsidRDefault="00C927C4" w:rsidP="00C927C4">
            <w:pPr>
              <w:jc w:val="center"/>
            </w:pPr>
            <w:r w:rsidRPr="00467215">
              <w:rPr>
                <w:rFonts w:ascii="Times New Roman" w:hAnsi="Times New Roman"/>
              </w:rPr>
              <w:t>набор</w:t>
            </w:r>
          </w:p>
        </w:tc>
        <w:tc>
          <w:tcPr>
            <w:tcW w:w="992" w:type="dxa"/>
            <w:vAlign w:val="center"/>
          </w:tcPr>
          <w:p w:rsidR="00C927C4" w:rsidRPr="008B1150" w:rsidRDefault="00C927C4" w:rsidP="007636BF">
            <w:pPr>
              <w:jc w:val="center"/>
              <w:rPr>
                <w:rFonts w:ascii="Times New Roman" w:hAnsi="Times New Roman"/>
              </w:rPr>
            </w:pPr>
            <w:r>
              <w:rPr>
                <w:rFonts w:ascii="Times New Roman" w:hAnsi="Times New Roman"/>
              </w:rPr>
              <w:t>2</w:t>
            </w:r>
          </w:p>
        </w:tc>
        <w:tc>
          <w:tcPr>
            <w:tcW w:w="1559" w:type="dxa"/>
            <w:vAlign w:val="center"/>
          </w:tcPr>
          <w:p w:rsidR="00C927C4" w:rsidRPr="008B1150" w:rsidRDefault="006C03D4">
            <w:pPr>
              <w:jc w:val="center"/>
              <w:rPr>
                <w:rFonts w:ascii="Times New Roman" w:hAnsi="Times New Roman"/>
                <w:bCs/>
                <w:color w:val="000000"/>
              </w:rPr>
            </w:pPr>
            <w:r>
              <w:rPr>
                <w:rFonts w:ascii="Times New Roman" w:hAnsi="Times New Roman"/>
                <w:bCs/>
                <w:color w:val="000000"/>
              </w:rPr>
              <w:t>70000,00</w:t>
            </w:r>
          </w:p>
        </w:tc>
      </w:tr>
      <w:tr w:rsidR="00C927C4" w:rsidRPr="00BE4777" w:rsidTr="00044EF6">
        <w:tc>
          <w:tcPr>
            <w:tcW w:w="959" w:type="dxa"/>
          </w:tcPr>
          <w:p w:rsidR="00C927C4" w:rsidRPr="009A769E" w:rsidRDefault="00C927C4" w:rsidP="007636BF">
            <w:pPr>
              <w:rPr>
                <w:rFonts w:ascii="Times New Roman" w:hAnsi="Times New Roman"/>
                <w:sz w:val="24"/>
                <w:szCs w:val="24"/>
              </w:rPr>
            </w:pPr>
            <w:r w:rsidRPr="009A769E">
              <w:rPr>
                <w:rFonts w:ascii="Times New Roman" w:hAnsi="Times New Roman"/>
                <w:sz w:val="24"/>
                <w:szCs w:val="24"/>
              </w:rPr>
              <w:t>Лот №7</w:t>
            </w:r>
          </w:p>
        </w:tc>
        <w:tc>
          <w:tcPr>
            <w:tcW w:w="3827" w:type="dxa"/>
            <w:vAlign w:val="center"/>
          </w:tcPr>
          <w:p w:rsidR="00C927C4" w:rsidRPr="009A769E" w:rsidRDefault="00C927C4" w:rsidP="009A769E">
            <w:pPr>
              <w:pStyle w:val="10"/>
              <w:shd w:val="clear" w:color="auto" w:fill="FFFFFF"/>
              <w:spacing w:before="0" w:after="0"/>
              <w:outlineLvl w:val="0"/>
              <w:rPr>
                <w:rFonts w:ascii="Times New Roman" w:hAnsi="Times New Roman" w:cs="Times New Roman"/>
                <w:b w:val="0"/>
                <w:sz w:val="24"/>
                <w:szCs w:val="24"/>
              </w:rPr>
            </w:pPr>
            <w:r w:rsidRPr="009A769E">
              <w:rPr>
                <w:rFonts w:ascii="Times New Roman" w:hAnsi="Times New Roman" w:cs="Times New Roman"/>
                <w:b w:val="0"/>
                <w:sz w:val="24"/>
                <w:szCs w:val="24"/>
              </w:rPr>
              <w:t xml:space="preserve">АТ-ТПО-ИФА </w:t>
            </w:r>
            <w:proofErr w:type="spellStart"/>
            <w:r w:rsidRPr="009A769E">
              <w:rPr>
                <w:rFonts w:ascii="Times New Roman" w:hAnsi="Times New Roman" w:cs="Times New Roman"/>
                <w:b w:val="0"/>
                <w:sz w:val="24"/>
                <w:szCs w:val="24"/>
              </w:rPr>
              <w:t>Хема</w:t>
            </w:r>
            <w:proofErr w:type="spellEnd"/>
            <w:r w:rsidRPr="009A769E">
              <w:rPr>
                <w:rFonts w:ascii="Times New Roman" w:hAnsi="Times New Roman" w:cs="Times New Roman"/>
                <w:b w:val="0"/>
                <w:sz w:val="24"/>
                <w:szCs w:val="24"/>
              </w:rPr>
              <w:t xml:space="preserve"> К131</w:t>
            </w:r>
          </w:p>
          <w:p w:rsidR="00C927C4" w:rsidRPr="009A769E" w:rsidRDefault="00C927C4" w:rsidP="00C05105">
            <w:pPr>
              <w:rPr>
                <w:rFonts w:ascii="Times New Roman" w:hAnsi="Times New Roman"/>
                <w:sz w:val="24"/>
                <w:szCs w:val="24"/>
              </w:rPr>
            </w:pPr>
          </w:p>
        </w:tc>
        <w:tc>
          <w:tcPr>
            <w:tcW w:w="6946" w:type="dxa"/>
          </w:tcPr>
          <w:p w:rsidR="00C927C4" w:rsidRDefault="00C927C4" w:rsidP="00A62B77">
            <w:pPr>
              <w:rPr>
                <w:rFonts w:ascii="Times New Roman" w:hAnsi="Times New Roman"/>
                <w:sz w:val="24"/>
                <w:szCs w:val="24"/>
                <w:shd w:val="clear" w:color="auto" w:fill="FFFFFF"/>
              </w:rPr>
            </w:pPr>
            <w:r w:rsidRPr="009A769E">
              <w:rPr>
                <w:rFonts w:ascii="Times New Roman" w:hAnsi="Times New Roman"/>
                <w:sz w:val="24"/>
                <w:szCs w:val="24"/>
                <w:shd w:val="clear" w:color="auto" w:fill="FFFFFF"/>
              </w:rPr>
              <w:t xml:space="preserve">Набор реагентов для иммуноферментного определения </w:t>
            </w:r>
            <w:proofErr w:type="spellStart"/>
            <w:r w:rsidRPr="009A769E">
              <w:rPr>
                <w:rFonts w:ascii="Times New Roman" w:hAnsi="Times New Roman"/>
                <w:sz w:val="24"/>
                <w:szCs w:val="24"/>
                <w:shd w:val="clear" w:color="auto" w:fill="FFFFFF"/>
              </w:rPr>
              <w:t>аутоантител</w:t>
            </w:r>
            <w:proofErr w:type="spellEnd"/>
            <w:r w:rsidRPr="009A769E">
              <w:rPr>
                <w:rFonts w:ascii="Times New Roman" w:hAnsi="Times New Roman"/>
                <w:sz w:val="24"/>
                <w:szCs w:val="24"/>
                <w:shd w:val="clear" w:color="auto" w:fill="FFFFFF"/>
              </w:rPr>
              <w:t xml:space="preserve"> к </w:t>
            </w:r>
            <w:proofErr w:type="spellStart"/>
            <w:r w:rsidRPr="009A769E">
              <w:rPr>
                <w:rFonts w:ascii="Times New Roman" w:hAnsi="Times New Roman"/>
                <w:sz w:val="24"/>
                <w:szCs w:val="24"/>
                <w:shd w:val="clear" w:color="auto" w:fill="FFFFFF"/>
              </w:rPr>
              <w:t>тиреопероксидазе</w:t>
            </w:r>
            <w:proofErr w:type="spellEnd"/>
            <w:r w:rsidRPr="009A769E">
              <w:rPr>
                <w:rFonts w:ascii="Times New Roman" w:hAnsi="Times New Roman"/>
                <w:sz w:val="24"/>
                <w:szCs w:val="24"/>
                <w:shd w:val="clear" w:color="auto" w:fill="FFFFFF"/>
              </w:rPr>
              <w:t xml:space="preserve"> в сыворотке (плазме) крови</w:t>
            </w:r>
            <w:r>
              <w:rPr>
                <w:rFonts w:ascii="Times New Roman" w:hAnsi="Times New Roman"/>
                <w:sz w:val="24"/>
                <w:szCs w:val="24"/>
                <w:shd w:val="clear" w:color="auto" w:fill="FFFFFF"/>
              </w:rPr>
              <w:t>, 96 определений</w:t>
            </w:r>
          </w:p>
          <w:p w:rsidR="00C927C4" w:rsidRDefault="00C927C4" w:rsidP="00C927C4">
            <w:pPr>
              <w:rPr>
                <w:rFonts w:ascii="Times New Roman" w:eastAsia="Times New Roman" w:hAnsi="Times New Roman"/>
                <w:bCs/>
                <w:sz w:val="24"/>
                <w:szCs w:val="24"/>
              </w:rPr>
            </w:pPr>
            <w:r>
              <w:rPr>
                <w:rFonts w:ascii="Times New Roman" w:hAnsi="Times New Roman"/>
                <w:sz w:val="24"/>
                <w:szCs w:val="24"/>
                <w:shd w:val="clear" w:color="auto" w:fill="FFFFFF"/>
              </w:rPr>
              <w:t xml:space="preserve">Аналитическая чувствительность, не менее </w:t>
            </w:r>
            <w:r w:rsidRPr="009A769E">
              <w:rPr>
                <w:rFonts w:ascii="Times New Roman" w:eastAsia="Times New Roman" w:hAnsi="Times New Roman"/>
                <w:sz w:val="24"/>
                <w:szCs w:val="24"/>
              </w:rPr>
              <w:t>2,5 МЕ/мл</w:t>
            </w:r>
            <w:r w:rsidRPr="00CF2DEA">
              <w:rPr>
                <w:rFonts w:ascii="Times New Roman" w:eastAsia="Times New Roman" w:hAnsi="Times New Roman"/>
                <w:bCs/>
                <w:sz w:val="24"/>
                <w:szCs w:val="24"/>
              </w:rPr>
              <w:t xml:space="preserve"> Объем (мкл) и тип исследуемого образца</w:t>
            </w:r>
            <w:r>
              <w:rPr>
                <w:rFonts w:ascii="Times New Roman" w:eastAsia="Times New Roman" w:hAnsi="Times New Roman"/>
                <w:bCs/>
                <w:sz w:val="24"/>
                <w:szCs w:val="24"/>
              </w:rPr>
              <w:t xml:space="preserve"> </w:t>
            </w:r>
            <w:r w:rsidRPr="009A769E">
              <w:rPr>
                <w:rFonts w:ascii="Times New Roman" w:eastAsia="Times New Roman" w:hAnsi="Times New Roman"/>
                <w:sz w:val="24"/>
                <w:szCs w:val="24"/>
              </w:rPr>
              <w:t>5 (сыворотка) плазма крови</w:t>
            </w:r>
            <w:r w:rsidRPr="00CF2DEA">
              <w:rPr>
                <w:rFonts w:ascii="Times New Roman" w:eastAsia="Times New Roman" w:hAnsi="Times New Roman"/>
                <w:bCs/>
                <w:sz w:val="24"/>
                <w:szCs w:val="24"/>
              </w:rPr>
              <w:t xml:space="preserve"> </w:t>
            </w:r>
          </w:p>
          <w:p w:rsidR="00C927C4" w:rsidRDefault="00C927C4" w:rsidP="00C927C4">
            <w:pPr>
              <w:rPr>
                <w:rFonts w:ascii="Times New Roman" w:eastAsia="Times New Roman" w:hAnsi="Times New Roman"/>
                <w:bCs/>
                <w:sz w:val="24"/>
                <w:szCs w:val="24"/>
              </w:rPr>
            </w:pPr>
            <w:r w:rsidRPr="00CF2DEA">
              <w:rPr>
                <w:rFonts w:ascii="Times New Roman" w:eastAsia="Times New Roman" w:hAnsi="Times New Roman"/>
                <w:bCs/>
                <w:sz w:val="24"/>
                <w:szCs w:val="24"/>
              </w:rPr>
              <w:t>Сведения о калибровочных пробах и/или контрольных сыворотках</w:t>
            </w:r>
            <w:r>
              <w:rPr>
                <w:rFonts w:ascii="Times New Roman" w:eastAsia="Times New Roman" w:hAnsi="Times New Roman"/>
                <w:bCs/>
                <w:sz w:val="24"/>
                <w:szCs w:val="24"/>
              </w:rPr>
              <w:t xml:space="preserve">  </w:t>
            </w:r>
            <w:r w:rsidRPr="009A769E">
              <w:rPr>
                <w:rFonts w:ascii="Times New Roman" w:eastAsia="Times New Roman" w:hAnsi="Times New Roman"/>
                <w:sz w:val="24"/>
                <w:szCs w:val="24"/>
              </w:rPr>
              <w:t>5 (0-1000 МЕ/мл), 1 контрольная сыворотка</w:t>
            </w:r>
            <w:r w:rsidRPr="00CF2DEA">
              <w:rPr>
                <w:rFonts w:ascii="Times New Roman" w:eastAsia="Times New Roman" w:hAnsi="Times New Roman"/>
                <w:bCs/>
                <w:sz w:val="24"/>
                <w:szCs w:val="24"/>
              </w:rPr>
              <w:t xml:space="preserve"> </w:t>
            </w:r>
          </w:p>
          <w:p w:rsidR="00C927C4" w:rsidRPr="00C927C4" w:rsidRDefault="00C927C4" w:rsidP="00C927C4">
            <w:pPr>
              <w:rPr>
                <w:rFonts w:ascii="Times New Roman" w:hAnsi="Times New Roman"/>
                <w:sz w:val="24"/>
                <w:szCs w:val="24"/>
                <w:shd w:val="clear" w:color="auto" w:fill="FFFFFF"/>
              </w:rPr>
            </w:pPr>
            <w:r w:rsidRPr="00CF2DEA">
              <w:rPr>
                <w:rFonts w:ascii="Times New Roman" w:eastAsia="Times New Roman" w:hAnsi="Times New Roman"/>
                <w:bCs/>
                <w:sz w:val="24"/>
                <w:szCs w:val="24"/>
              </w:rPr>
              <w:t>Схема проведения анализа</w:t>
            </w:r>
            <w:r>
              <w:rPr>
                <w:rFonts w:ascii="Times New Roman" w:eastAsia="Times New Roman" w:hAnsi="Times New Roman"/>
                <w:bCs/>
                <w:sz w:val="24"/>
                <w:szCs w:val="24"/>
              </w:rPr>
              <w:t xml:space="preserve">  </w:t>
            </w:r>
            <w:r w:rsidRPr="009A769E">
              <w:rPr>
                <w:rFonts w:ascii="Times New Roman" w:eastAsia="Times New Roman" w:hAnsi="Times New Roman"/>
                <w:sz w:val="24"/>
                <w:szCs w:val="24"/>
              </w:rPr>
              <w:t>30'(37°C)/ 30'(37°C)/10-20' (ТМБ)</w:t>
            </w:r>
          </w:p>
        </w:tc>
        <w:tc>
          <w:tcPr>
            <w:tcW w:w="1134" w:type="dxa"/>
          </w:tcPr>
          <w:p w:rsidR="00C927C4" w:rsidRDefault="00C927C4" w:rsidP="00C927C4">
            <w:pPr>
              <w:jc w:val="center"/>
            </w:pPr>
            <w:r w:rsidRPr="00467215">
              <w:rPr>
                <w:rFonts w:ascii="Times New Roman" w:hAnsi="Times New Roman"/>
              </w:rPr>
              <w:t>набор</w:t>
            </w:r>
          </w:p>
        </w:tc>
        <w:tc>
          <w:tcPr>
            <w:tcW w:w="992" w:type="dxa"/>
            <w:vAlign w:val="center"/>
          </w:tcPr>
          <w:p w:rsidR="00C927C4" w:rsidRPr="008B1150" w:rsidRDefault="00C927C4" w:rsidP="007636BF">
            <w:pPr>
              <w:jc w:val="center"/>
              <w:rPr>
                <w:rFonts w:ascii="Times New Roman" w:hAnsi="Times New Roman"/>
              </w:rPr>
            </w:pPr>
            <w:r>
              <w:rPr>
                <w:rFonts w:ascii="Times New Roman" w:hAnsi="Times New Roman"/>
              </w:rPr>
              <w:t>1</w:t>
            </w:r>
          </w:p>
        </w:tc>
        <w:tc>
          <w:tcPr>
            <w:tcW w:w="1559" w:type="dxa"/>
            <w:vAlign w:val="center"/>
          </w:tcPr>
          <w:p w:rsidR="00C927C4" w:rsidRPr="008B1150" w:rsidRDefault="006C03D4">
            <w:pPr>
              <w:jc w:val="center"/>
              <w:rPr>
                <w:rFonts w:ascii="Times New Roman" w:hAnsi="Times New Roman"/>
                <w:bCs/>
                <w:color w:val="000000"/>
              </w:rPr>
            </w:pPr>
            <w:r>
              <w:rPr>
                <w:rFonts w:ascii="Times New Roman" w:hAnsi="Times New Roman"/>
                <w:bCs/>
                <w:color w:val="000000"/>
              </w:rPr>
              <w:t>40000,00</w:t>
            </w:r>
          </w:p>
        </w:tc>
      </w:tr>
      <w:tr w:rsidR="00044EF6" w:rsidRPr="00BE4777" w:rsidTr="00044EF6">
        <w:tc>
          <w:tcPr>
            <w:tcW w:w="959" w:type="dxa"/>
          </w:tcPr>
          <w:p w:rsidR="00044EF6" w:rsidRPr="009A769E" w:rsidRDefault="00044EF6" w:rsidP="007636BF">
            <w:pPr>
              <w:rPr>
                <w:rFonts w:ascii="Times New Roman" w:hAnsi="Times New Roman"/>
                <w:sz w:val="24"/>
                <w:szCs w:val="24"/>
              </w:rPr>
            </w:pPr>
            <w:r>
              <w:rPr>
                <w:rFonts w:ascii="Times New Roman" w:hAnsi="Times New Roman"/>
                <w:sz w:val="24"/>
                <w:szCs w:val="24"/>
              </w:rPr>
              <w:t>Лот №8</w:t>
            </w:r>
          </w:p>
        </w:tc>
        <w:tc>
          <w:tcPr>
            <w:tcW w:w="3827" w:type="dxa"/>
            <w:vAlign w:val="center"/>
          </w:tcPr>
          <w:p w:rsidR="00044EF6" w:rsidRPr="009A769E" w:rsidRDefault="00044EF6" w:rsidP="009A769E">
            <w:pPr>
              <w:pStyle w:val="10"/>
              <w:shd w:val="clear" w:color="auto" w:fill="FFFFFF"/>
              <w:spacing w:before="0" w:after="0"/>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Гипохлорид</w:t>
            </w:r>
            <w:proofErr w:type="spellEnd"/>
            <w:r>
              <w:rPr>
                <w:rFonts w:ascii="Times New Roman" w:hAnsi="Times New Roman" w:cs="Times New Roman"/>
                <w:b w:val="0"/>
                <w:sz w:val="24"/>
                <w:szCs w:val="24"/>
              </w:rPr>
              <w:t xml:space="preserve"> кальция</w:t>
            </w:r>
          </w:p>
        </w:tc>
        <w:tc>
          <w:tcPr>
            <w:tcW w:w="6946" w:type="dxa"/>
          </w:tcPr>
          <w:p w:rsidR="00044EF6" w:rsidRPr="00044EF6" w:rsidRDefault="00044EF6" w:rsidP="00044EF6">
            <w:pPr>
              <w:ind w:left="0"/>
              <w:rPr>
                <w:rFonts w:ascii="Times New Roman" w:hAnsi="Times New Roman"/>
                <w:sz w:val="24"/>
                <w:szCs w:val="24"/>
                <w:shd w:val="clear" w:color="auto" w:fill="FFFFFF"/>
              </w:rPr>
            </w:pPr>
            <w:r>
              <w:rPr>
                <w:rFonts w:ascii="Times New Roman" w:hAnsi="Times New Roman"/>
                <w:sz w:val="24"/>
                <w:szCs w:val="24"/>
              </w:rPr>
              <w:t>И</w:t>
            </w:r>
            <w:r w:rsidRPr="00044EF6">
              <w:rPr>
                <w:rFonts w:ascii="Times New Roman" w:hAnsi="Times New Roman"/>
                <w:sz w:val="24"/>
                <w:szCs w:val="24"/>
              </w:rPr>
              <w:t xml:space="preserve">зготовленный по стандарту качества </w:t>
            </w:r>
            <w:r w:rsidRPr="00044EF6">
              <w:rPr>
                <w:rFonts w:ascii="Times New Roman" w:hAnsi="Times New Roman"/>
                <w:sz w:val="24"/>
                <w:szCs w:val="24"/>
                <w:lang w:val="en-US"/>
              </w:rPr>
              <w:t>GB</w:t>
            </w:r>
            <w:r w:rsidRPr="00044EF6">
              <w:rPr>
                <w:rFonts w:ascii="Times New Roman" w:hAnsi="Times New Roman"/>
                <w:sz w:val="24"/>
                <w:szCs w:val="24"/>
              </w:rPr>
              <w:t>/</w:t>
            </w:r>
            <w:r w:rsidRPr="00044EF6">
              <w:rPr>
                <w:rFonts w:ascii="Times New Roman" w:hAnsi="Times New Roman"/>
                <w:sz w:val="24"/>
                <w:szCs w:val="24"/>
                <w:lang w:val="en-US"/>
              </w:rPr>
              <w:t>T</w:t>
            </w:r>
            <w:r w:rsidRPr="00044EF6">
              <w:rPr>
                <w:rFonts w:ascii="Times New Roman" w:hAnsi="Times New Roman"/>
                <w:sz w:val="24"/>
                <w:szCs w:val="24"/>
              </w:rPr>
              <w:t xml:space="preserve"> 10666-2008, массовая доля активного хлора не менее 45%. Внешний вид: порошкообразный продукт белого цвета или слабо окрашенный с гранулами. Фасовка: 10 барабанов с полиэтиленовым вкладышем по 50 кг.</w:t>
            </w:r>
          </w:p>
        </w:tc>
        <w:tc>
          <w:tcPr>
            <w:tcW w:w="1134" w:type="dxa"/>
          </w:tcPr>
          <w:p w:rsidR="00044EF6" w:rsidRPr="00467215" w:rsidRDefault="00044EF6" w:rsidP="00C927C4">
            <w:pPr>
              <w:jc w:val="center"/>
              <w:rPr>
                <w:rFonts w:ascii="Times New Roman" w:hAnsi="Times New Roman"/>
              </w:rPr>
            </w:pPr>
            <w:proofErr w:type="gramStart"/>
            <w:r>
              <w:rPr>
                <w:rFonts w:ascii="Times New Roman" w:hAnsi="Times New Roman"/>
              </w:rPr>
              <w:t>к</w:t>
            </w:r>
            <w:proofErr w:type="gramEnd"/>
            <w:r>
              <w:rPr>
                <w:rFonts w:ascii="Times New Roman" w:hAnsi="Times New Roman"/>
              </w:rPr>
              <w:t>г</w:t>
            </w:r>
          </w:p>
        </w:tc>
        <w:tc>
          <w:tcPr>
            <w:tcW w:w="992" w:type="dxa"/>
            <w:vAlign w:val="center"/>
          </w:tcPr>
          <w:p w:rsidR="00044EF6" w:rsidRDefault="00044EF6" w:rsidP="007636BF">
            <w:pPr>
              <w:jc w:val="center"/>
              <w:rPr>
                <w:rFonts w:ascii="Times New Roman" w:hAnsi="Times New Roman"/>
              </w:rPr>
            </w:pPr>
            <w:r>
              <w:rPr>
                <w:rFonts w:ascii="Times New Roman" w:hAnsi="Times New Roman"/>
              </w:rPr>
              <w:t>500</w:t>
            </w:r>
          </w:p>
        </w:tc>
        <w:tc>
          <w:tcPr>
            <w:tcW w:w="1559" w:type="dxa"/>
            <w:vAlign w:val="center"/>
          </w:tcPr>
          <w:p w:rsidR="00044EF6" w:rsidRDefault="00044EF6">
            <w:pPr>
              <w:jc w:val="center"/>
              <w:rPr>
                <w:rFonts w:ascii="Times New Roman" w:hAnsi="Times New Roman"/>
                <w:bCs/>
                <w:color w:val="000000"/>
              </w:rPr>
            </w:pPr>
            <w:r>
              <w:rPr>
                <w:rFonts w:ascii="Times New Roman" w:hAnsi="Times New Roman"/>
                <w:bCs/>
                <w:color w:val="000000"/>
              </w:rPr>
              <w:t>350000,00</w:t>
            </w: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044EF6" w:rsidRDefault="00044EF6" w:rsidP="00C927C4">
      <w:pPr>
        <w:pStyle w:val="j15"/>
        <w:shd w:val="clear" w:color="auto" w:fill="FFFFFF"/>
        <w:spacing w:before="0" w:beforeAutospacing="0" w:after="0" w:afterAutospacing="0"/>
        <w:textAlignment w:val="baseline"/>
        <w:rPr>
          <w:sz w:val="28"/>
          <w:szCs w:val="28"/>
        </w:rPr>
      </w:pPr>
    </w:p>
    <w:p w:rsidR="00C927C4" w:rsidRDefault="00C927C4" w:rsidP="00C927C4">
      <w:pPr>
        <w:pStyle w:val="j15"/>
        <w:shd w:val="clear" w:color="auto" w:fill="FFFFFF"/>
        <w:spacing w:before="0" w:beforeAutospacing="0" w:after="0" w:afterAutospacing="0"/>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w:t>
      </w:r>
      <w:r w:rsidR="005A4AD3" w:rsidRPr="00364A3B">
        <w:rPr>
          <w:spacing w:val="2"/>
          <w:sz w:val="28"/>
          <w:szCs w:val="28"/>
        </w:rPr>
        <w:lastRenderedPageBreak/>
        <w:t>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w:t>
      </w:r>
      <w:r w:rsidRPr="00364A3B">
        <w:rPr>
          <w:spacing w:val="2"/>
          <w:sz w:val="28"/>
          <w:szCs w:val="28"/>
        </w:rPr>
        <w:lastRenderedPageBreak/>
        <w:t>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w:t>
      </w:r>
      <w:r w:rsidRPr="00364A3B">
        <w:rPr>
          <w:spacing w:val="2"/>
          <w:sz w:val="28"/>
          <w:szCs w:val="28"/>
        </w:rPr>
        <w:lastRenderedPageBreak/>
        <w:t xml:space="preserve">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B4" w:rsidRDefault="00001DB4" w:rsidP="00A97CC2">
      <w:pPr>
        <w:spacing w:after="0" w:line="240" w:lineRule="auto"/>
      </w:pPr>
      <w:r>
        <w:separator/>
      </w:r>
    </w:p>
  </w:endnote>
  <w:endnote w:type="continuationSeparator" w:id="0">
    <w:p w:rsidR="00001DB4" w:rsidRDefault="00001DB4"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B4" w:rsidRDefault="00001DB4" w:rsidP="00A97CC2">
      <w:pPr>
        <w:spacing w:after="0" w:line="240" w:lineRule="auto"/>
      </w:pPr>
      <w:r>
        <w:separator/>
      </w:r>
    </w:p>
  </w:footnote>
  <w:footnote w:type="continuationSeparator" w:id="0">
    <w:p w:rsidR="00001DB4" w:rsidRDefault="00001DB4"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7E6D46">
        <w:pPr>
          <w:pStyle w:val="ad"/>
          <w:jc w:val="center"/>
        </w:pPr>
        <w:fldSimple w:instr=" PAGE   \* MERGEFORMAT ">
          <w:r w:rsidR="00044EF6">
            <w:rPr>
              <w:noProof/>
            </w:rPr>
            <w:t>2</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EC54A4"/>
    <w:rsid w:val="0000147A"/>
    <w:rsid w:val="00001DB4"/>
    <w:rsid w:val="000022F5"/>
    <w:rsid w:val="00003F57"/>
    <w:rsid w:val="000053B5"/>
    <w:rsid w:val="000159C4"/>
    <w:rsid w:val="00015C95"/>
    <w:rsid w:val="00017264"/>
    <w:rsid w:val="0001799B"/>
    <w:rsid w:val="000179FB"/>
    <w:rsid w:val="00022487"/>
    <w:rsid w:val="000344B6"/>
    <w:rsid w:val="0003495A"/>
    <w:rsid w:val="0003786C"/>
    <w:rsid w:val="000425CE"/>
    <w:rsid w:val="0004330F"/>
    <w:rsid w:val="00044EF6"/>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469B"/>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8FF"/>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B1FBD"/>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A0D3B"/>
    <w:rsid w:val="003B1C9F"/>
    <w:rsid w:val="003B59A8"/>
    <w:rsid w:val="003C359D"/>
    <w:rsid w:val="003D0517"/>
    <w:rsid w:val="003D2FAD"/>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5863"/>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3493"/>
    <w:rsid w:val="00507F97"/>
    <w:rsid w:val="005148F1"/>
    <w:rsid w:val="005150CC"/>
    <w:rsid w:val="00515252"/>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03D4"/>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31396"/>
    <w:rsid w:val="00740CF2"/>
    <w:rsid w:val="00753E98"/>
    <w:rsid w:val="007544A7"/>
    <w:rsid w:val="007565FC"/>
    <w:rsid w:val="007609FA"/>
    <w:rsid w:val="007636BF"/>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6D46"/>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6E0A"/>
    <w:rsid w:val="00967F28"/>
    <w:rsid w:val="00972A94"/>
    <w:rsid w:val="00974A7B"/>
    <w:rsid w:val="009776D0"/>
    <w:rsid w:val="0098118A"/>
    <w:rsid w:val="0098454A"/>
    <w:rsid w:val="009879CF"/>
    <w:rsid w:val="009974AF"/>
    <w:rsid w:val="00997762"/>
    <w:rsid w:val="009A1B9F"/>
    <w:rsid w:val="009A4C5D"/>
    <w:rsid w:val="009A769E"/>
    <w:rsid w:val="009B6D06"/>
    <w:rsid w:val="009C1398"/>
    <w:rsid w:val="009C44A6"/>
    <w:rsid w:val="009C5709"/>
    <w:rsid w:val="009C6E59"/>
    <w:rsid w:val="009D0C40"/>
    <w:rsid w:val="009D259C"/>
    <w:rsid w:val="009D50E2"/>
    <w:rsid w:val="009D61DE"/>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554"/>
    <w:rsid w:val="00B11B7A"/>
    <w:rsid w:val="00B203E5"/>
    <w:rsid w:val="00B21164"/>
    <w:rsid w:val="00B21264"/>
    <w:rsid w:val="00B219F3"/>
    <w:rsid w:val="00B22B16"/>
    <w:rsid w:val="00B26FBD"/>
    <w:rsid w:val="00B3034D"/>
    <w:rsid w:val="00B30A7D"/>
    <w:rsid w:val="00B36A1A"/>
    <w:rsid w:val="00B41608"/>
    <w:rsid w:val="00B42B20"/>
    <w:rsid w:val="00B44E71"/>
    <w:rsid w:val="00B524B5"/>
    <w:rsid w:val="00B65EF6"/>
    <w:rsid w:val="00B6659E"/>
    <w:rsid w:val="00B80079"/>
    <w:rsid w:val="00B83D79"/>
    <w:rsid w:val="00B842A4"/>
    <w:rsid w:val="00B9027C"/>
    <w:rsid w:val="00B90B98"/>
    <w:rsid w:val="00B924A7"/>
    <w:rsid w:val="00B93420"/>
    <w:rsid w:val="00B95D6A"/>
    <w:rsid w:val="00B96E62"/>
    <w:rsid w:val="00B9772E"/>
    <w:rsid w:val="00BA1029"/>
    <w:rsid w:val="00BA15DE"/>
    <w:rsid w:val="00BA1EBE"/>
    <w:rsid w:val="00BB1670"/>
    <w:rsid w:val="00BB3A59"/>
    <w:rsid w:val="00BB4FF1"/>
    <w:rsid w:val="00BC0972"/>
    <w:rsid w:val="00BC2FE8"/>
    <w:rsid w:val="00BC5917"/>
    <w:rsid w:val="00BD1049"/>
    <w:rsid w:val="00BD4C84"/>
    <w:rsid w:val="00BD7E0D"/>
    <w:rsid w:val="00BE4240"/>
    <w:rsid w:val="00BE4777"/>
    <w:rsid w:val="00BE6C75"/>
    <w:rsid w:val="00BE6DB3"/>
    <w:rsid w:val="00C003A7"/>
    <w:rsid w:val="00C03097"/>
    <w:rsid w:val="00C05105"/>
    <w:rsid w:val="00C05AFA"/>
    <w:rsid w:val="00C107EC"/>
    <w:rsid w:val="00C14024"/>
    <w:rsid w:val="00C14406"/>
    <w:rsid w:val="00C2385B"/>
    <w:rsid w:val="00C25C29"/>
    <w:rsid w:val="00C30313"/>
    <w:rsid w:val="00C31693"/>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27C4"/>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639"/>
    <w:rsid w:val="00CE7BE5"/>
    <w:rsid w:val="00CF25D3"/>
    <w:rsid w:val="00CF2DEA"/>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32C3"/>
    <w:rsid w:val="00D36395"/>
    <w:rsid w:val="00D41A68"/>
    <w:rsid w:val="00D45EE3"/>
    <w:rsid w:val="00D46358"/>
    <w:rsid w:val="00D514FC"/>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4699"/>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40C68"/>
    <w:rsid w:val="00F50314"/>
    <w:rsid w:val="00F50589"/>
    <w:rsid w:val="00F50B7B"/>
    <w:rsid w:val="00F54D52"/>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40B1"/>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19765610">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469788543">
      <w:bodyDiv w:val="1"/>
      <w:marLeft w:val="0"/>
      <w:marRight w:val="0"/>
      <w:marTop w:val="0"/>
      <w:marBottom w:val="0"/>
      <w:divBdr>
        <w:top w:val="none" w:sz="0" w:space="0" w:color="auto"/>
        <w:left w:val="none" w:sz="0" w:space="0" w:color="auto"/>
        <w:bottom w:val="none" w:sz="0" w:space="0" w:color="auto"/>
        <w:right w:val="none" w:sz="0" w:space="0" w:color="auto"/>
      </w:divBdr>
    </w:div>
    <w:div w:id="520515536">
      <w:bodyDiv w:val="1"/>
      <w:marLeft w:val="0"/>
      <w:marRight w:val="0"/>
      <w:marTop w:val="0"/>
      <w:marBottom w:val="0"/>
      <w:divBdr>
        <w:top w:val="none" w:sz="0" w:space="0" w:color="auto"/>
        <w:left w:val="none" w:sz="0" w:space="0" w:color="auto"/>
        <w:bottom w:val="none" w:sz="0" w:space="0" w:color="auto"/>
        <w:right w:val="none" w:sz="0" w:space="0" w:color="auto"/>
      </w:divBdr>
    </w:div>
    <w:div w:id="616448784">
      <w:bodyDiv w:val="1"/>
      <w:marLeft w:val="0"/>
      <w:marRight w:val="0"/>
      <w:marTop w:val="0"/>
      <w:marBottom w:val="0"/>
      <w:divBdr>
        <w:top w:val="none" w:sz="0" w:space="0" w:color="auto"/>
        <w:left w:val="none" w:sz="0" w:space="0" w:color="auto"/>
        <w:bottom w:val="none" w:sz="0" w:space="0" w:color="auto"/>
        <w:right w:val="none" w:sz="0" w:space="0" w:color="auto"/>
      </w:divBdr>
    </w:div>
    <w:div w:id="625740161">
      <w:bodyDiv w:val="1"/>
      <w:marLeft w:val="0"/>
      <w:marRight w:val="0"/>
      <w:marTop w:val="0"/>
      <w:marBottom w:val="0"/>
      <w:divBdr>
        <w:top w:val="none" w:sz="0" w:space="0" w:color="auto"/>
        <w:left w:val="none" w:sz="0" w:space="0" w:color="auto"/>
        <w:bottom w:val="none" w:sz="0" w:space="0" w:color="auto"/>
        <w:right w:val="none" w:sz="0" w:space="0" w:color="auto"/>
      </w:divBdr>
    </w:div>
    <w:div w:id="660735747">
      <w:bodyDiv w:val="1"/>
      <w:marLeft w:val="0"/>
      <w:marRight w:val="0"/>
      <w:marTop w:val="0"/>
      <w:marBottom w:val="0"/>
      <w:divBdr>
        <w:top w:val="none" w:sz="0" w:space="0" w:color="auto"/>
        <w:left w:val="none" w:sz="0" w:space="0" w:color="auto"/>
        <w:bottom w:val="none" w:sz="0" w:space="0" w:color="auto"/>
        <w:right w:val="none" w:sz="0" w:space="0" w:color="auto"/>
      </w:divBdr>
    </w:div>
    <w:div w:id="697049256">
      <w:bodyDiv w:val="1"/>
      <w:marLeft w:val="0"/>
      <w:marRight w:val="0"/>
      <w:marTop w:val="0"/>
      <w:marBottom w:val="0"/>
      <w:divBdr>
        <w:top w:val="none" w:sz="0" w:space="0" w:color="auto"/>
        <w:left w:val="none" w:sz="0" w:space="0" w:color="auto"/>
        <w:bottom w:val="none" w:sz="0" w:space="0" w:color="auto"/>
        <w:right w:val="none" w:sz="0" w:space="0" w:color="auto"/>
      </w:divBdr>
    </w:div>
    <w:div w:id="716204186">
      <w:bodyDiv w:val="1"/>
      <w:marLeft w:val="0"/>
      <w:marRight w:val="0"/>
      <w:marTop w:val="0"/>
      <w:marBottom w:val="0"/>
      <w:divBdr>
        <w:top w:val="none" w:sz="0" w:space="0" w:color="auto"/>
        <w:left w:val="none" w:sz="0" w:space="0" w:color="auto"/>
        <w:bottom w:val="none" w:sz="0" w:space="0" w:color="auto"/>
        <w:right w:val="none" w:sz="0" w:space="0" w:color="auto"/>
      </w:divBdr>
    </w:div>
    <w:div w:id="961964378">
      <w:bodyDiv w:val="1"/>
      <w:marLeft w:val="0"/>
      <w:marRight w:val="0"/>
      <w:marTop w:val="0"/>
      <w:marBottom w:val="0"/>
      <w:divBdr>
        <w:top w:val="none" w:sz="0" w:space="0" w:color="auto"/>
        <w:left w:val="none" w:sz="0" w:space="0" w:color="auto"/>
        <w:bottom w:val="none" w:sz="0" w:space="0" w:color="auto"/>
        <w:right w:val="none" w:sz="0" w:space="0" w:color="auto"/>
      </w:divBdr>
    </w:div>
    <w:div w:id="1210411298">
      <w:bodyDiv w:val="1"/>
      <w:marLeft w:val="0"/>
      <w:marRight w:val="0"/>
      <w:marTop w:val="0"/>
      <w:marBottom w:val="0"/>
      <w:divBdr>
        <w:top w:val="none" w:sz="0" w:space="0" w:color="auto"/>
        <w:left w:val="none" w:sz="0" w:space="0" w:color="auto"/>
        <w:bottom w:val="none" w:sz="0" w:space="0" w:color="auto"/>
        <w:right w:val="none" w:sz="0" w:space="0" w:color="auto"/>
      </w:divBdr>
    </w:div>
    <w:div w:id="1254051398">
      <w:bodyDiv w:val="1"/>
      <w:marLeft w:val="0"/>
      <w:marRight w:val="0"/>
      <w:marTop w:val="0"/>
      <w:marBottom w:val="0"/>
      <w:divBdr>
        <w:top w:val="none" w:sz="0" w:space="0" w:color="auto"/>
        <w:left w:val="none" w:sz="0" w:space="0" w:color="auto"/>
        <w:bottom w:val="none" w:sz="0" w:space="0" w:color="auto"/>
        <w:right w:val="none" w:sz="0" w:space="0" w:color="auto"/>
      </w:divBdr>
    </w:div>
    <w:div w:id="1433358897">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561021086">
      <w:bodyDiv w:val="1"/>
      <w:marLeft w:val="0"/>
      <w:marRight w:val="0"/>
      <w:marTop w:val="0"/>
      <w:marBottom w:val="0"/>
      <w:divBdr>
        <w:top w:val="none" w:sz="0" w:space="0" w:color="auto"/>
        <w:left w:val="none" w:sz="0" w:space="0" w:color="auto"/>
        <w:bottom w:val="none" w:sz="0" w:space="0" w:color="auto"/>
        <w:right w:val="none" w:sz="0" w:space="0" w:color="auto"/>
      </w:divBdr>
    </w:div>
    <w:div w:id="1595934274">
      <w:bodyDiv w:val="1"/>
      <w:marLeft w:val="0"/>
      <w:marRight w:val="0"/>
      <w:marTop w:val="0"/>
      <w:marBottom w:val="0"/>
      <w:divBdr>
        <w:top w:val="none" w:sz="0" w:space="0" w:color="auto"/>
        <w:left w:val="none" w:sz="0" w:space="0" w:color="auto"/>
        <w:bottom w:val="none" w:sz="0" w:space="0" w:color="auto"/>
        <w:right w:val="none" w:sz="0" w:space="0" w:color="auto"/>
      </w:divBdr>
      <w:divsChild>
        <w:div w:id="540171203">
          <w:marLeft w:val="4800"/>
          <w:marRight w:val="0"/>
          <w:marTop w:val="0"/>
          <w:marBottom w:val="375"/>
          <w:divBdr>
            <w:top w:val="none" w:sz="0" w:space="0" w:color="auto"/>
            <w:left w:val="none" w:sz="0" w:space="0" w:color="auto"/>
            <w:bottom w:val="none" w:sz="0" w:space="0" w:color="auto"/>
            <w:right w:val="none" w:sz="0" w:space="0" w:color="auto"/>
          </w:divBdr>
          <w:divsChild>
            <w:div w:id="351684070">
              <w:marLeft w:val="0"/>
              <w:marRight w:val="0"/>
              <w:marTop w:val="75"/>
              <w:marBottom w:val="300"/>
              <w:divBdr>
                <w:top w:val="single" w:sz="18" w:space="8" w:color="00A0F6"/>
                <w:left w:val="none" w:sz="0" w:space="0" w:color="auto"/>
                <w:bottom w:val="none" w:sz="0" w:space="0" w:color="auto"/>
                <w:right w:val="none" w:sz="0" w:space="0" w:color="auto"/>
              </w:divBdr>
              <w:divsChild>
                <w:div w:id="396708159">
                  <w:marLeft w:val="0"/>
                  <w:marRight w:val="0"/>
                  <w:marTop w:val="0"/>
                  <w:marBottom w:val="300"/>
                  <w:divBdr>
                    <w:top w:val="none" w:sz="0" w:space="0" w:color="auto"/>
                    <w:left w:val="single" w:sz="6" w:space="8" w:color="E4F5FF"/>
                    <w:bottom w:val="single" w:sz="6" w:space="8" w:color="E4F5FF"/>
                    <w:right w:val="single" w:sz="6" w:space="8" w:color="E4F5FF"/>
                  </w:divBdr>
                </w:div>
              </w:divsChild>
            </w:div>
          </w:divsChild>
        </w:div>
      </w:divsChild>
    </w:div>
    <w:div w:id="1623732452">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 w:id="1728263599">
      <w:bodyDiv w:val="1"/>
      <w:marLeft w:val="0"/>
      <w:marRight w:val="0"/>
      <w:marTop w:val="0"/>
      <w:marBottom w:val="0"/>
      <w:divBdr>
        <w:top w:val="none" w:sz="0" w:space="0" w:color="auto"/>
        <w:left w:val="none" w:sz="0" w:space="0" w:color="auto"/>
        <w:bottom w:val="none" w:sz="0" w:space="0" w:color="auto"/>
        <w:right w:val="none" w:sz="0" w:space="0" w:color="auto"/>
      </w:divBdr>
    </w:div>
    <w:div w:id="18211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D9E7-8DC4-4AEE-B3DC-FC87ECA5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13</Pages>
  <Words>3557</Words>
  <Characters>20279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51</cp:revision>
  <cp:lastPrinted>2017-02-16T11:38:00Z</cp:lastPrinted>
  <dcterms:created xsi:type="dcterms:W3CDTF">2017-02-01T12:10:00Z</dcterms:created>
  <dcterms:modified xsi:type="dcterms:W3CDTF">2018-10-15T12:36:00Z</dcterms:modified>
</cp:coreProperties>
</file>